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246" w:rsidRPr="00B20647" w:rsidRDefault="005B22E3" w:rsidP="00B20647">
      <w:pPr>
        <w:autoSpaceDE w:val="0"/>
        <w:autoSpaceDN w:val="0"/>
        <w:adjustRightInd w:val="0"/>
        <w:spacing w:before="100" w:after="100" w:line="240" w:lineRule="auto"/>
        <w:jc w:val="center"/>
        <w:rPr>
          <w:rFonts w:ascii="Times New Roman" w:hAnsi="Times New Roman" w:cs="Times New Roman"/>
          <w:b/>
          <w:sz w:val="20"/>
          <w:szCs w:val="20"/>
        </w:rPr>
      </w:pPr>
      <w:r w:rsidRPr="00B20647">
        <w:rPr>
          <w:rFonts w:ascii="Times New Roman" w:hAnsi="Times New Roman" w:cs="Times New Roman"/>
          <w:b/>
          <w:sz w:val="20"/>
          <w:szCs w:val="20"/>
        </w:rPr>
        <w:t>ОТЧЕТ</w:t>
      </w:r>
    </w:p>
    <w:p w:rsidR="005B22E3" w:rsidRPr="00B20647" w:rsidRDefault="005B22E3" w:rsidP="00B20647">
      <w:pPr>
        <w:autoSpaceDE w:val="0"/>
        <w:autoSpaceDN w:val="0"/>
        <w:adjustRightInd w:val="0"/>
        <w:spacing w:before="100" w:after="100" w:line="240" w:lineRule="auto"/>
        <w:jc w:val="center"/>
        <w:rPr>
          <w:rFonts w:ascii="Times New Roman" w:hAnsi="Times New Roman" w:cs="Times New Roman"/>
          <w:b/>
          <w:sz w:val="20"/>
          <w:szCs w:val="20"/>
        </w:rPr>
      </w:pPr>
      <w:r w:rsidRPr="00B20647">
        <w:rPr>
          <w:rFonts w:ascii="Times New Roman" w:hAnsi="Times New Roman" w:cs="Times New Roman"/>
          <w:b/>
          <w:sz w:val="20"/>
          <w:szCs w:val="20"/>
        </w:rPr>
        <w:t xml:space="preserve">об итогах голосования на внеочередном общем собрании </w:t>
      </w:r>
      <w:r w:rsidR="00426E0D" w:rsidRPr="00B20647">
        <w:rPr>
          <w:rFonts w:ascii="Times New Roman" w:hAnsi="Times New Roman" w:cs="Times New Roman"/>
          <w:b/>
          <w:sz w:val="20"/>
          <w:szCs w:val="20"/>
        </w:rPr>
        <w:t xml:space="preserve"> </w:t>
      </w:r>
      <w:r w:rsidRPr="00B20647">
        <w:rPr>
          <w:rFonts w:ascii="Times New Roman" w:hAnsi="Times New Roman" w:cs="Times New Roman"/>
          <w:b/>
          <w:sz w:val="20"/>
          <w:szCs w:val="20"/>
        </w:rPr>
        <w:t>акционеров</w:t>
      </w:r>
      <w:r w:rsidR="00B20647">
        <w:rPr>
          <w:rFonts w:ascii="Times New Roman" w:hAnsi="Times New Roman" w:cs="Times New Roman"/>
          <w:b/>
          <w:sz w:val="20"/>
          <w:szCs w:val="20"/>
        </w:rPr>
        <w:t xml:space="preserve"> </w:t>
      </w:r>
      <w:r w:rsidR="00426E0D" w:rsidRPr="00B20647">
        <w:rPr>
          <w:rFonts w:ascii="Times New Roman" w:hAnsi="Times New Roman" w:cs="Times New Roman"/>
          <w:b/>
          <w:sz w:val="20"/>
          <w:szCs w:val="20"/>
        </w:rPr>
        <w:t xml:space="preserve"> </w:t>
      </w:r>
      <w:r w:rsidRPr="00B20647">
        <w:rPr>
          <w:rFonts w:ascii="Times New Roman" w:hAnsi="Times New Roman" w:cs="Times New Roman"/>
          <w:b/>
          <w:sz w:val="20"/>
          <w:szCs w:val="20"/>
        </w:rPr>
        <w:t>АО «Шувалово»</w:t>
      </w:r>
    </w:p>
    <w:p w:rsidR="00DE5246" w:rsidRPr="00B20647" w:rsidRDefault="00DE5246" w:rsidP="00B20647">
      <w:pPr>
        <w:autoSpaceDE w:val="0"/>
        <w:autoSpaceDN w:val="0"/>
        <w:adjustRightInd w:val="0"/>
        <w:spacing w:before="100" w:after="100" w:line="240" w:lineRule="auto"/>
        <w:ind w:firstLine="708"/>
        <w:jc w:val="both"/>
        <w:rPr>
          <w:rFonts w:ascii="Times New Roman" w:hAnsi="Times New Roman" w:cs="Times New Roman"/>
          <w:sz w:val="20"/>
          <w:szCs w:val="20"/>
        </w:rPr>
      </w:pPr>
      <w:r w:rsidRPr="00B20647">
        <w:rPr>
          <w:rFonts w:ascii="Times New Roman" w:hAnsi="Times New Roman" w:cs="Times New Roman"/>
          <w:b/>
          <w:sz w:val="20"/>
          <w:szCs w:val="20"/>
        </w:rPr>
        <w:t>Место нахождения и адрес Общества</w:t>
      </w:r>
      <w:r w:rsidR="00AF5D22" w:rsidRPr="00B20647">
        <w:rPr>
          <w:rFonts w:ascii="Times New Roman" w:hAnsi="Times New Roman" w:cs="Times New Roman"/>
          <w:sz w:val="20"/>
          <w:szCs w:val="20"/>
        </w:rPr>
        <w:t xml:space="preserve">:156513, Костромская область, Костромской район, </w:t>
      </w:r>
      <w:r w:rsidR="006B2493">
        <w:rPr>
          <w:rFonts w:ascii="Times New Roman" w:hAnsi="Times New Roman" w:cs="Times New Roman"/>
          <w:sz w:val="20"/>
          <w:szCs w:val="20"/>
        </w:rPr>
        <w:t xml:space="preserve">                         </w:t>
      </w:r>
      <w:r w:rsidR="00AF5D22" w:rsidRPr="00B20647">
        <w:rPr>
          <w:rFonts w:ascii="Times New Roman" w:hAnsi="Times New Roman" w:cs="Times New Roman"/>
          <w:sz w:val="20"/>
          <w:szCs w:val="20"/>
        </w:rPr>
        <w:t>п. Шувалово, ул. Рабочая, д. 1.;</w:t>
      </w:r>
      <w:r w:rsidR="00AC1198">
        <w:rPr>
          <w:rFonts w:ascii="Times New Roman" w:hAnsi="Times New Roman" w:cs="Times New Roman"/>
          <w:sz w:val="20"/>
          <w:szCs w:val="20"/>
        </w:rPr>
        <w:t xml:space="preserve"> </w:t>
      </w:r>
      <w:r w:rsidR="00AF5D22" w:rsidRPr="00B20647">
        <w:rPr>
          <w:rFonts w:ascii="Times New Roman" w:hAnsi="Times New Roman" w:cs="Times New Roman"/>
          <w:b/>
          <w:sz w:val="20"/>
          <w:szCs w:val="20"/>
        </w:rPr>
        <w:t>Вид общего собрания:</w:t>
      </w:r>
      <w:r w:rsidR="00F26A90" w:rsidRPr="00B20647">
        <w:rPr>
          <w:rFonts w:ascii="Times New Roman" w:hAnsi="Times New Roman" w:cs="Times New Roman"/>
          <w:b/>
          <w:sz w:val="20"/>
          <w:szCs w:val="20"/>
        </w:rPr>
        <w:t xml:space="preserve"> </w:t>
      </w:r>
      <w:r w:rsidR="00E809E3" w:rsidRPr="00B20647">
        <w:rPr>
          <w:rFonts w:ascii="Times New Roman" w:hAnsi="Times New Roman" w:cs="Times New Roman"/>
          <w:sz w:val="20"/>
          <w:szCs w:val="20"/>
        </w:rPr>
        <w:t>внеочередное</w:t>
      </w:r>
      <w:r w:rsidR="00AF5D22" w:rsidRPr="00B20647">
        <w:rPr>
          <w:rFonts w:ascii="Times New Roman" w:hAnsi="Times New Roman" w:cs="Times New Roman"/>
          <w:sz w:val="20"/>
          <w:szCs w:val="20"/>
        </w:rPr>
        <w:t>;</w:t>
      </w:r>
    </w:p>
    <w:p w:rsidR="00DE5246" w:rsidRPr="00B20647" w:rsidRDefault="00DE5246" w:rsidP="00B20647">
      <w:pPr>
        <w:autoSpaceDE w:val="0"/>
        <w:autoSpaceDN w:val="0"/>
        <w:adjustRightInd w:val="0"/>
        <w:spacing w:before="100" w:after="100" w:line="240" w:lineRule="auto"/>
        <w:ind w:firstLine="708"/>
        <w:jc w:val="both"/>
        <w:rPr>
          <w:rFonts w:ascii="Times New Roman" w:hAnsi="Times New Roman" w:cs="Times New Roman"/>
          <w:sz w:val="20"/>
          <w:szCs w:val="20"/>
        </w:rPr>
      </w:pPr>
      <w:r w:rsidRPr="00B20647">
        <w:rPr>
          <w:rFonts w:ascii="Times New Roman" w:hAnsi="Times New Roman" w:cs="Times New Roman"/>
          <w:b/>
          <w:sz w:val="20"/>
          <w:szCs w:val="20"/>
        </w:rPr>
        <w:t>Место проведения общего собрания</w:t>
      </w:r>
      <w:r w:rsidRPr="00B20647">
        <w:rPr>
          <w:rFonts w:ascii="Times New Roman" w:hAnsi="Times New Roman" w:cs="Times New Roman"/>
          <w:sz w:val="20"/>
          <w:szCs w:val="20"/>
        </w:rPr>
        <w:t xml:space="preserve">: </w:t>
      </w:r>
      <w:r w:rsidR="00AF5D22" w:rsidRPr="00B20647">
        <w:rPr>
          <w:rFonts w:ascii="Times New Roman" w:hAnsi="Times New Roman" w:cs="Times New Roman"/>
          <w:sz w:val="20"/>
          <w:szCs w:val="20"/>
        </w:rPr>
        <w:t>Костромская область, Костромской район, п. Шувалово, ул. Рабочая, д. 1, Акционерное общество «Шувалово»;</w:t>
      </w:r>
    </w:p>
    <w:p w:rsidR="00DE5246" w:rsidRPr="00B20647" w:rsidRDefault="00DE5246" w:rsidP="00B20647">
      <w:pPr>
        <w:autoSpaceDE w:val="0"/>
        <w:autoSpaceDN w:val="0"/>
        <w:adjustRightInd w:val="0"/>
        <w:spacing w:before="100" w:after="100" w:line="240" w:lineRule="auto"/>
        <w:ind w:firstLine="708"/>
        <w:jc w:val="both"/>
        <w:rPr>
          <w:rFonts w:ascii="Times New Roman" w:hAnsi="Times New Roman" w:cs="Times New Roman"/>
          <w:sz w:val="20"/>
          <w:szCs w:val="20"/>
        </w:rPr>
      </w:pPr>
      <w:r w:rsidRPr="00B20647">
        <w:rPr>
          <w:rFonts w:ascii="Times New Roman" w:hAnsi="Times New Roman" w:cs="Times New Roman"/>
          <w:b/>
          <w:sz w:val="20"/>
          <w:szCs w:val="20"/>
        </w:rPr>
        <w:t>Форма проведения общего собрания</w:t>
      </w:r>
      <w:r w:rsidRPr="00B20647">
        <w:rPr>
          <w:rFonts w:ascii="Times New Roman" w:hAnsi="Times New Roman" w:cs="Times New Roman"/>
          <w:sz w:val="20"/>
          <w:szCs w:val="20"/>
        </w:rPr>
        <w:t xml:space="preserve">: </w:t>
      </w:r>
      <w:r w:rsidR="004112D0" w:rsidRPr="00B20647">
        <w:rPr>
          <w:rFonts w:ascii="Times New Roman" w:hAnsi="Times New Roman" w:cs="Times New Roman"/>
          <w:sz w:val="20"/>
          <w:szCs w:val="20"/>
        </w:rPr>
        <w:t>очное (</w:t>
      </w:r>
      <w:r w:rsidRPr="00B20647">
        <w:rPr>
          <w:rFonts w:ascii="Times New Roman" w:hAnsi="Times New Roman" w:cs="Times New Roman"/>
          <w:sz w:val="20"/>
          <w:szCs w:val="20"/>
        </w:rPr>
        <w:t>совместное присутствие акционеров для обсуждения вопросов повестки дня</w:t>
      </w:r>
      <w:r w:rsidR="004112D0" w:rsidRPr="00B20647">
        <w:rPr>
          <w:rFonts w:ascii="Times New Roman" w:hAnsi="Times New Roman" w:cs="Times New Roman"/>
          <w:sz w:val="20"/>
          <w:szCs w:val="20"/>
        </w:rPr>
        <w:t xml:space="preserve"> и принятия решения по вопросам);</w:t>
      </w:r>
    </w:p>
    <w:p w:rsidR="00DE5246" w:rsidRPr="00B20647" w:rsidRDefault="00DE5246" w:rsidP="00AC1198">
      <w:pPr>
        <w:autoSpaceDE w:val="0"/>
        <w:autoSpaceDN w:val="0"/>
        <w:adjustRightInd w:val="0"/>
        <w:spacing w:before="100" w:after="100" w:line="240" w:lineRule="auto"/>
        <w:ind w:firstLine="708"/>
        <w:jc w:val="both"/>
        <w:rPr>
          <w:rFonts w:ascii="Times New Roman" w:hAnsi="Times New Roman" w:cs="Times New Roman"/>
          <w:sz w:val="20"/>
          <w:szCs w:val="20"/>
        </w:rPr>
      </w:pPr>
      <w:r w:rsidRPr="00B20647">
        <w:rPr>
          <w:rFonts w:ascii="Times New Roman" w:hAnsi="Times New Roman" w:cs="Times New Roman"/>
          <w:b/>
          <w:sz w:val="20"/>
          <w:szCs w:val="20"/>
        </w:rPr>
        <w:t>Дата определения (фиксации) лиц, имеющих право на участие в общем собрании:</w:t>
      </w:r>
      <w:r w:rsidR="001E673E" w:rsidRPr="00B20647">
        <w:rPr>
          <w:rFonts w:ascii="Times New Roman" w:hAnsi="Times New Roman" w:cs="Times New Roman"/>
          <w:b/>
          <w:sz w:val="20"/>
          <w:szCs w:val="20"/>
        </w:rPr>
        <w:t xml:space="preserve"> </w:t>
      </w:r>
      <w:r w:rsidR="004112D0" w:rsidRPr="00B20647">
        <w:rPr>
          <w:rFonts w:ascii="Times New Roman" w:hAnsi="Times New Roman" w:cs="Times New Roman"/>
          <w:sz w:val="20"/>
          <w:szCs w:val="20"/>
        </w:rPr>
        <w:t>«</w:t>
      </w:r>
      <w:r w:rsidR="000B39E1" w:rsidRPr="00B20647">
        <w:rPr>
          <w:rFonts w:ascii="Times New Roman" w:hAnsi="Times New Roman" w:cs="Times New Roman"/>
          <w:sz w:val="20"/>
          <w:szCs w:val="20"/>
        </w:rPr>
        <w:t>30</w:t>
      </w:r>
      <w:r w:rsidR="004112D0" w:rsidRPr="00B20647">
        <w:rPr>
          <w:rFonts w:ascii="Times New Roman" w:hAnsi="Times New Roman" w:cs="Times New Roman"/>
          <w:sz w:val="20"/>
          <w:szCs w:val="20"/>
        </w:rPr>
        <w:t xml:space="preserve">» </w:t>
      </w:r>
      <w:r w:rsidR="008C0E40">
        <w:rPr>
          <w:rFonts w:ascii="Times New Roman" w:hAnsi="Times New Roman" w:cs="Times New Roman"/>
          <w:sz w:val="20"/>
          <w:szCs w:val="20"/>
        </w:rPr>
        <w:t>августа</w:t>
      </w:r>
      <w:r w:rsidR="000B39E1" w:rsidRPr="00B20647">
        <w:rPr>
          <w:rFonts w:ascii="Times New Roman" w:hAnsi="Times New Roman" w:cs="Times New Roman"/>
          <w:sz w:val="20"/>
          <w:szCs w:val="20"/>
        </w:rPr>
        <w:t xml:space="preserve"> </w:t>
      </w:r>
      <w:r w:rsidR="004112D0" w:rsidRPr="00B20647">
        <w:rPr>
          <w:rFonts w:ascii="Times New Roman" w:hAnsi="Times New Roman" w:cs="Times New Roman"/>
          <w:sz w:val="20"/>
          <w:szCs w:val="20"/>
        </w:rPr>
        <w:t>202</w:t>
      </w:r>
      <w:r w:rsidR="00E809E3" w:rsidRPr="00B20647">
        <w:rPr>
          <w:rFonts w:ascii="Times New Roman" w:hAnsi="Times New Roman" w:cs="Times New Roman"/>
          <w:sz w:val="20"/>
          <w:szCs w:val="20"/>
        </w:rPr>
        <w:t>2</w:t>
      </w:r>
      <w:r w:rsidR="004112D0" w:rsidRPr="00B20647">
        <w:rPr>
          <w:rFonts w:ascii="Times New Roman" w:hAnsi="Times New Roman" w:cs="Times New Roman"/>
          <w:sz w:val="20"/>
          <w:szCs w:val="20"/>
        </w:rPr>
        <w:t xml:space="preserve"> года;</w:t>
      </w:r>
      <w:r w:rsidR="00AC1198">
        <w:rPr>
          <w:rFonts w:ascii="Times New Roman" w:hAnsi="Times New Roman" w:cs="Times New Roman"/>
          <w:sz w:val="20"/>
          <w:szCs w:val="20"/>
        </w:rPr>
        <w:t xml:space="preserve"> </w:t>
      </w:r>
      <w:r w:rsidRPr="00B20647">
        <w:rPr>
          <w:rFonts w:ascii="Times New Roman" w:hAnsi="Times New Roman" w:cs="Times New Roman"/>
          <w:b/>
          <w:sz w:val="20"/>
          <w:szCs w:val="20"/>
        </w:rPr>
        <w:t>Дат</w:t>
      </w:r>
      <w:r w:rsidR="004112D0" w:rsidRPr="00B20647">
        <w:rPr>
          <w:rFonts w:ascii="Times New Roman" w:hAnsi="Times New Roman" w:cs="Times New Roman"/>
          <w:b/>
          <w:sz w:val="20"/>
          <w:szCs w:val="20"/>
        </w:rPr>
        <w:t>а проведения общего собрания</w:t>
      </w:r>
      <w:r w:rsidR="004112D0" w:rsidRPr="00B20647">
        <w:rPr>
          <w:rFonts w:ascii="Times New Roman" w:hAnsi="Times New Roman" w:cs="Times New Roman"/>
          <w:sz w:val="20"/>
          <w:szCs w:val="20"/>
        </w:rPr>
        <w:t>: «</w:t>
      </w:r>
      <w:r w:rsidR="00B37160" w:rsidRPr="00B20647">
        <w:rPr>
          <w:rFonts w:ascii="Times New Roman" w:hAnsi="Times New Roman" w:cs="Times New Roman"/>
          <w:sz w:val="20"/>
          <w:szCs w:val="20"/>
        </w:rPr>
        <w:t>2</w:t>
      </w:r>
      <w:r w:rsidR="000B39E1" w:rsidRPr="00B20647">
        <w:rPr>
          <w:rFonts w:ascii="Times New Roman" w:hAnsi="Times New Roman" w:cs="Times New Roman"/>
          <w:sz w:val="20"/>
          <w:szCs w:val="20"/>
        </w:rPr>
        <w:t>0</w:t>
      </w:r>
      <w:r w:rsidR="00E809E3" w:rsidRPr="00B20647">
        <w:rPr>
          <w:rFonts w:ascii="Times New Roman" w:hAnsi="Times New Roman" w:cs="Times New Roman"/>
          <w:sz w:val="20"/>
          <w:szCs w:val="20"/>
        </w:rPr>
        <w:t xml:space="preserve">» </w:t>
      </w:r>
      <w:r w:rsidR="000B39E1" w:rsidRPr="00B20647">
        <w:rPr>
          <w:rFonts w:ascii="Times New Roman" w:hAnsi="Times New Roman" w:cs="Times New Roman"/>
          <w:sz w:val="20"/>
          <w:szCs w:val="20"/>
        </w:rPr>
        <w:t>сентября</w:t>
      </w:r>
      <w:r w:rsidR="004112D0" w:rsidRPr="00B20647">
        <w:rPr>
          <w:rFonts w:ascii="Times New Roman" w:hAnsi="Times New Roman" w:cs="Times New Roman"/>
          <w:sz w:val="20"/>
          <w:szCs w:val="20"/>
        </w:rPr>
        <w:t xml:space="preserve"> 202</w:t>
      </w:r>
      <w:r w:rsidR="00E809E3" w:rsidRPr="00B20647">
        <w:rPr>
          <w:rFonts w:ascii="Times New Roman" w:hAnsi="Times New Roman" w:cs="Times New Roman"/>
          <w:sz w:val="20"/>
          <w:szCs w:val="20"/>
        </w:rPr>
        <w:t>2</w:t>
      </w:r>
      <w:r w:rsidR="004112D0" w:rsidRPr="00B20647">
        <w:rPr>
          <w:rFonts w:ascii="Times New Roman" w:hAnsi="Times New Roman" w:cs="Times New Roman"/>
          <w:sz w:val="20"/>
          <w:szCs w:val="20"/>
        </w:rPr>
        <w:t xml:space="preserve"> года;</w:t>
      </w:r>
    </w:p>
    <w:p w:rsidR="00DE5246" w:rsidRPr="00B20647" w:rsidRDefault="00DE5246" w:rsidP="00B20647">
      <w:pPr>
        <w:autoSpaceDE w:val="0"/>
        <w:autoSpaceDN w:val="0"/>
        <w:adjustRightInd w:val="0"/>
        <w:spacing w:before="100" w:after="100" w:line="240" w:lineRule="auto"/>
        <w:ind w:firstLine="708"/>
        <w:jc w:val="both"/>
        <w:rPr>
          <w:rFonts w:ascii="Times New Roman" w:hAnsi="Times New Roman" w:cs="Times New Roman"/>
          <w:sz w:val="20"/>
          <w:szCs w:val="20"/>
        </w:rPr>
      </w:pPr>
      <w:r w:rsidRPr="00B20647">
        <w:rPr>
          <w:rFonts w:ascii="Times New Roman" w:hAnsi="Times New Roman" w:cs="Times New Roman"/>
          <w:b/>
          <w:sz w:val="20"/>
          <w:szCs w:val="20"/>
        </w:rPr>
        <w:t>Время начала регистрации лиц, имеющих пр</w:t>
      </w:r>
      <w:r w:rsidR="004112D0" w:rsidRPr="00B20647">
        <w:rPr>
          <w:rFonts w:ascii="Times New Roman" w:hAnsi="Times New Roman" w:cs="Times New Roman"/>
          <w:b/>
          <w:sz w:val="20"/>
          <w:szCs w:val="20"/>
        </w:rPr>
        <w:t>аво на участие в общем собрании:</w:t>
      </w:r>
      <w:r w:rsidR="004112D0" w:rsidRPr="00B20647">
        <w:rPr>
          <w:rFonts w:ascii="Times New Roman" w:hAnsi="Times New Roman" w:cs="Times New Roman"/>
          <w:sz w:val="20"/>
          <w:szCs w:val="20"/>
        </w:rPr>
        <w:br/>
        <w:t>«</w:t>
      </w:r>
      <w:r w:rsidR="00B37160" w:rsidRPr="00B20647">
        <w:rPr>
          <w:rFonts w:ascii="Times New Roman" w:hAnsi="Times New Roman" w:cs="Times New Roman"/>
          <w:sz w:val="20"/>
          <w:szCs w:val="20"/>
        </w:rPr>
        <w:t>2</w:t>
      </w:r>
      <w:r w:rsidR="000B39E1" w:rsidRPr="00B20647">
        <w:rPr>
          <w:rFonts w:ascii="Times New Roman" w:hAnsi="Times New Roman" w:cs="Times New Roman"/>
          <w:sz w:val="20"/>
          <w:szCs w:val="20"/>
        </w:rPr>
        <w:t>0</w:t>
      </w:r>
      <w:r w:rsidR="004112D0" w:rsidRPr="00B20647">
        <w:rPr>
          <w:rFonts w:ascii="Times New Roman" w:hAnsi="Times New Roman" w:cs="Times New Roman"/>
          <w:sz w:val="20"/>
          <w:szCs w:val="20"/>
        </w:rPr>
        <w:t xml:space="preserve">» </w:t>
      </w:r>
      <w:r w:rsidR="000B39E1" w:rsidRPr="00B20647">
        <w:rPr>
          <w:rFonts w:ascii="Times New Roman" w:hAnsi="Times New Roman" w:cs="Times New Roman"/>
          <w:sz w:val="20"/>
          <w:szCs w:val="20"/>
        </w:rPr>
        <w:t xml:space="preserve">сентября </w:t>
      </w:r>
      <w:r w:rsidR="004112D0" w:rsidRPr="00B20647">
        <w:rPr>
          <w:rFonts w:ascii="Times New Roman" w:hAnsi="Times New Roman" w:cs="Times New Roman"/>
          <w:sz w:val="20"/>
          <w:szCs w:val="20"/>
        </w:rPr>
        <w:t>202</w:t>
      </w:r>
      <w:r w:rsidR="00E809E3" w:rsidRPr="00B20647">
        <w:rPr>
          <w:rFonts w:ascii="Times New Roman" w:hAnsi="Times New Roman" w:cs="Times New Roman"/>
          <w:sz w:val="20"/>
          <w:szCs w:val="20"/>
        </w:rPr>
        <w:t>2</w:t>
      </w:r>
      <w:r w:rsidR="004112D0" w:rsidRPr="00B20647">
        <w:rPr>
          <w:rFonts w:ascii="Times New Roman" w:hAnsi="Times New Roman" w:cs="Times New Roman"/>
          <w:sz w:val="20"/>
          <w:szCs w:val="20"/>
        </w:rPr>
        <w:t xml:space="preserve"> г. в 0</w:t>
      </w:r>
      <w:r w:rsidR="00B37160" w:rsidRPr="00B20647">
        <w:rPr>
          <w:rFonts w:ascii="Times New Roman" w:hAnsi="Times New Roman" w:cs="Times New Roman"/>
          <w:sz w:val="20"/>
          <w:szCs w:val="20"/>
        </w:rPr>
        <w:t>9</w:t>
      </w:r>
      <w:r w:rsidR="004112D0" w:rsidRPr="00B20647">
        <w:rPr>
          <w:rFonts w:ascii="Times New Roman" w:hAnsi="Times New Roman" w:cs="Times New Roman"/>
          <w:sz w:val="20"/>
          <w:szCs w:val="20"/>
        </w:rPr>
        <w:t>:</w:t>
      </w:r>
      <w:r w:rsidR="00B37160" w:rsidRPr="00B20647">
        <w:rPr>
          <w:rFonts w:ascii="Times New Roman" w:hAnsi="Times New Roman" w:cs="Times New Roman"/>
          <w:sz w:val="20"/>
          <w:szCs w:val="20"/>
        </w:rPr>
        <w:t>3</w:t>
      </w:r>
      <w:r w:rsidR="004112D0" w:rsidRPr="00B20647">
        <w:rPr>
          <w:rFonts w:ascii="Times New Roman" w:hAnsi="Times New Roman" w:cs="Times New Roman"/>
          <w:sz w:val="20"/>
          <w:szCs w:val="20"/>
        </w:rPr>
        <w:t>0 ч.;</w:t>
      </w:r>
      <w:r w:rsidR="00AC1198">
        <w:rPr>
          <w:rFonts w:ascii="Times New Roman" w:hAnsi="Times New Roman" w:cs="Times New Roman"/>
          <w:sz w:val="20"/>
          <w:szCs w:val="20"/>
        </w:rPr>
        <w:t xml:space="preserve"> </w:t>
      </w:r>
      <w:r w:rsidRPr="00B20647">
        <w:rPr>
          <w:rFonts w:ascii="Times New Roman" w:hAnsi="Times New Roman" w:cs="Times New Roman"/>
          <w:b/>
          <w:sz w:val="20"/>
          <w:szCs w:val="20"/>
        </w:rPr>
        <w:t>Время открытия общего собрания</w:t>
      </w:r>
      <w:r w:rsidR="004112D0" w:rsidRPr="00B20647">
        <w:rPr>
          <w:rFonts w:ascii="Times New Roman" w:hAnsi="Times New Roman" w:cs="Times New Roman"/>
          <w:sz w:val="20"/>
          <w:szCs w:val="20"/>
        </w:rPr>
        <w:t>:</w:t>
      </w:r>
      <w:r w:rsidR="00E809E3" w:rsidRPr="00B20647">
        <w:rPr>
          <w:rFonts w:ascii="Times New Roman" w:hAnsi="Times New Roman" w:cs="Times New Roman"/>
          <w:sz w:val="20"/>
          <w:szCs w:val="20"/>
        </w:rPr>
        <w:t>«</w:t>
      </w:r>
      <w:r w:rsidR="00B37160" w:rsidRPr="00B20647">
        <w:rPr>
          <w:rFonts w:ascii="Times New Roman" w:hAnsi="Times New Roman" w:cs="Times New Roman"/>
          <w:sz w:val="20"/>
          <w:szCs w:val="20"/>
        </w:rPr>
        <w:t>2</w:t>
      </w:r>
      <w:r w:rsidR="000B39E1" w:rsidRPr="00B20647">
        <w:rPr>
          <w:rFonts w:ascii="Times New Roman" w:hAnsi="Times New Roman" w:cs="Times New Roman"/>
          <w:sz w:val="20"/>
          <w:szCs w:val="20"/>
        </w:rPr>
        <w:t>0</w:t>
      </w:r>
      <w:r w:rsidR="00E809E3" w:rsidRPr="00B20647">
        <w:rPr>
          <w:rFonts w:ascii="Times New Roman" w:hAnsi="Times New Roman" w:cs="Times New Roman"/>
          <w:sz w:val="20"/>
          <w:szCs w:val="20"/>
        </w:rPr>
        <w:t xml:space="preserve">» </w:t>
      </w:r>
      <w:r w:rsidR="000B39E1" w:rsidRPr="00B20647">
        <w:rPr>
          <w:rFonts w:ascii="Times New Roman" w:hAnsi="Times New Roman" w:cs="Times New Roman"/>
          <w:sz w:val="20"/>
          <w:szCs w:val="20"/>
        </w:rPr>
        <w:t>сентября</w:t>
      </w:r>
      <w:r w:rsidR="00E809E3" w:rsidRPr="00B20647">
        <w:rPr>
          <w:rFonts w:ascii="Times New Roman" w:hAnsi="Times New Roman" w:cs="Times New Roman"/>
          <w:sz w:val="20"/>
          <w:szCs w:val="20"/>
        </w:rPr>
        <w:t xml:space="preserve"> 2022</w:t>
      </w:r>
      <w:r w:rsidR="004112D0" w:rsidRPr="00B20647">
        <w:rPr>
          <w:rFonts w:ascii="Times New Roman" w:hAnsi="Times New Roman" w:cs="Times New Roman"/>
          <w:sz w:val="20"/>
          <w:szCs w:val="20"/>
        </w:rPr>
        <w:t xml:space="preserve"> г</w:t>
      </w:r>
      <w:r w:rsidR="00BA0FD6" w:rsidRPr="00B20647">
        <w:rPr>
          <w:rFonts w:ascii="Times New Roman" w:hAnsi="Times New Roman" w:cs="Times New Roman"/>
          <w:sz w:val="20"/>
          <w:szCs w:val="20"/>
        </w:rPr>
        <w:t>ода</w:t>
      </w:r>
      <w:r w:rsidR="004112D0" w:rsidRPr="00B20647">
        <w:rPr>
          <w:rFonts w:ascii="Times New Roman" w:hAnsi="Times New Roman" w:cs="Times New Roman"/>
          <w:sz w:val="20"/>
          <w:szCs w:val="20"/>
        </w:rPr>
        <w:t xml:space="preserve"> в 1</w:t>
      </w:r>
      <w:r w:rsidR="00B37160" w:rsidRPr="00B20647">
        <w:rPr>
          <w:rFonts w:ascii="Times New Roman" w:hAnsi="Times New Roman" w:cs="Times New Roman"/>
          <w:sz w:val="20"/>
          <w:szCs w:val="20"/>
        </w:rPr>
        <w:t>0</w:t>
      </w:r>
      <w:r w:rsidR="004112D0" w:rsidRPr="00B20647">
        <w:rPr>
          <w:rFonts w:ascii="Times New Roman" w:hAnsi="Times New Roman" w:cs="Times New Roman"/>
          <w:sz w:val="20"/>
          <w:szCs w:val="20"/>
        </w:rPr>
        <w:t>:</w:t>
      </w:r>
      <w:r w:rsidR="00B37160" w:rsidRPr="00B20647">
        <w:rPr>
          <w:rFonts w:ascii="Times New Roman" w:hAnsi="Times New Roman" w:cs="Times New Roman"/>
          <w:sz w:val="20"/>
          <w:szCs w:val="20"/>
        </w:rPr>
        <w:t>3</w:t>
      </w:r>
      <w:r w:rsidR="004112D0" w:rsidRPr="00B20647">
        <w:rPr>
          <w:rFonts w:ascii="Times New Roman" w:hAnsi="Times New Roman" w:cs="Times New Roman"/>
          <w:sz w:val="20"/>
          <w:szCs w:val="20"/>
        </w:rPr>
        <w:t>0 часов;</w:t>
      </w:r>
    </w:p>
    <w:p w:rsidR="004112D0" w:rsidRPr="00B20647" w:rsidRDefault="00DE5246" w:rsidP="00B20647">
      <w:pPr>
        <w:autoSpaceDE w:val="0"/>
        <w:autoSpaceDN w:val="0"/>
        <w:adjustRightInd w:val="0"/>
        <w:spacing w:before="100" w:after="100" w:line="240" w:lineRule="auto"/>
        <w:ind w:firstLine="708"/>
        <w:jc w:val="both"/>
        <w:rPr>
          <w:rFonts w:ascii="Times New Roman" w:hAnsi="Times New Roman" w:cs="Times New Roman"/>
          <w:sz w:val="20"/>
          <w:szCs w:val="20"/>
        </w:rPr>
      </w:pPr>
      <w:r w:rsidRPr="00B20647">
        <w:rPr>
          <w:rFonts w:ascii="Times New Roman" w:hAnsi="Times New Roman" w:cs="Times New Roman"/>
          <w:b/>
          <w:sz w:val="20"/>
          <w:szCs w:val="20"/>
        </w:rPr>
        <w:t>Время окончания регистрации лиц, имеющих право на участие в общем собрании:</w:t>
      </w:r>
      <w:r w:rsidR="004112D0" w:rsidRPr="00B20647">
        <w:rPr>
          <w:rFonts w:ascii="Times New Roman" w:hAnsi="Times New Roman" w:cs="Times New Roman"/>
          <w:sz w:val="20"/>
          <w:szCs w:val="20"/>
        </w:rPr>
        <w:br/>
      </w:r>
      <w:r w:rsidR="00E809E3" w:rsidRPr="00B20647">
        <w:rPr>
          <w:rFonts w:ascii="Times New Roman" w:hAnsi="Times New Roman" w:cs="Times New Roman"/>
          <w:sz w:val="20"/>
          <w:szCs w:val="20"/>
        </w:rPr>
        <w:t>«</w:t>
      </w:r>
      <w:r w:rsidR="00B37160" w:rsidRPr="00B20647">
        <w:rPr>
          <w:rFonts w:ascii="Times New Roman" w:hAnsi="Times New Roman" w:cs="Times New Roman"/>
          <w:sz w:val="20"/>
          <w:szCs w:val="20"/>
        </w:rPr>
        <w:t>2</w:t>
      </w:r>
      <w:r w:rsidR="000B39E1" w:rsidRPr="00B20647">
        <w:rPr>
          <w:rFonts w:ascii="Times New Roman" w:hAnsi="Times New Roman" w:cs="Times New Roman"/>
          <w:sz w:val="20"/>
          <w:szCs w:val="20"/>
        </w:rPr>
        <w:t>0</w:t>
      </w:r>
      <w:r w:rsidR="00E809E3" w:rsidRPr="00B20647">
        <w:rPr>
          <w:rFonts w:ascii="Times New Roman" w:hAnsi="Times New Roman" w:cs="Times New Roman"/>
          <w:sz w:val="20"/>
          <w:szCs w:val="20"/>
        </w:rPr>
        <w:t xml:space="preserve">» </w:t>
      </w:r>
      <w:r w:rsidR="000B39E1" w:rsidRPr="00B20647">
        <w:rPr>
          <w:rFonts w:ascii="Times New Roman" w:hAnsi="Times New Roman" w:cs="Times New Roman"/>
          <w:sz w:val="20"/>
          <w:szCs w:val="20"/>
        </w:rPr>
        <w:t>сентября</w:t>
      </w:r>
      <w:r w:rsidR="00E809E3" w:rsidRPr="00B20647">
        <w:rPr>
          <w:rFonts w:ascii="Times New Roman" w:hAnsi="Times New Roman" w:cs="Times New Roman"/>
          <w:sz w:val="20"/>
          <w:szCs w:val="20"/>
        </w:rPr>
        <w:t xml:space="preserve"> 2022 года </w:t>
      </w:r>
      <w:r w:rsidR="004112D0" w:rsidRPr="00B20647">
        <w:rPr>
          <w:rFonts w:ascii="Times New Roman" w:hAnsi="Times New Roman" w:cs="Times New Roman"/>
          <w:sz w:val="20"/>
          <w:szCs w:val="20"/>
        </w:rPr>
        <w:t>в 1</w:t>
      </w:r>
      <w:r w:rsidR="00B37160" w:rsidRPr="00B20647">
        <w:rPr>
          <w:rFonts w:ascii="Times New Roman" w:hAnsi="Times New Roman" w:cs="Times New Roman"/>
          <w:sz w:val="20"/>
          <w:szCs w:val="20"/>
        </w:rPr>
        <w:t>0</w:t>
      </w:r>
      <w:r w:rsidR="004112D0" w:rsidRPr="00B20647">
        <w:rPr>
          <w:rFonts w:ascii="Times New Roman" w:hAnsi="Times New Roman" w:cs="Times New Roman"/>
          <w:sz w:val="20"/>
          <w:szCs w:val="20"/>
        </w:rPr>
        <w:t>:</w:t>
      </w:r>
      <w:r w:rsidR="00B37160" w:rsidRPr="00B20647">
        <w:rPr>
          <w:rFonts w:ascii="Times New Roman" w:hAnsi="Times New Roman" w:cs="Times New Roman"/>
          <w:sz w:val="20"/>
          <w:szCs w:val="20"/>
        </w:rPr>
        <w:t>3</w:t>
      </w:r>
      <w:r w:rsidR="004112D0" w:rsidRPr="00B20647">
        <w:rPr>
          <w:rFonts w:ascii="Times New Roman" w:hAnsi="Times New Roman" w:cs="Times New Roman"/>
          <w:sz w:val="20"/>
          <w:szCs w:val="20"/>
        </w:rPr>
        <w:t>0 часов;</w:t>
      </w:r>
    </w:p>
    <w:p w:rsidR="00DE5246" w:rsidRPr="00B20647" w:rsidRDefault="00DE5246" w:rsidP="00B20647">
      <w:pPr>
        <w:autoSpaceDE w:val="0"/>
        <w:autoSpaceDN w:val="0"/>
        <w:adjustRightInd w:val="0"/>
        <w:spacing w:before="100" w:after="100" w:line="240" w:lineRule="auto"/>
        <w:ind w:firstLine="708"/>
        <w:jc w:val="both"/>
        <w:rPr>
          <w:rFonts w:ascii="Times New Roman" w:hAnsi="Times New Roman" w:cs="Times New Roman"/>
          <w:sz w:val="20"/>
          <w:szCs w:val="20"/>
        </w:rPr>
      </w:pPr>
      <w:r w:rsidRPr="00B20647">
        <w:rPr>
          <w:rFonts w:ascii="Times New Roman" w:hAnsi="Times New Roman" w:cs="Times New Roman"/>
          <w:b/>
          <w:sz w:val="20"/>
          <w:szCs w:val="20"/>
        </w:rPr>
        <w:t>Общее количество голосов, которыми обладают акционеры - влад</w:t>
      </w:r>
      <w:r w:rsidR="00BA0FD6" w:rsidRPr="00B20647">
        <w:rPr>
          <w:rFonts w:ascii="Times New Roman" w:hAnsi="Times New Roman" w:cs="Times New Roman"/>
          <w:b/>
          <w:sz w:val="20"/>
          <w:szCs w:val="20"/>
        </w:rPr>
        <w:t xml:space="preserve">ельцы голосующих акций </w:t>
      </w:r>
      <w:r w:rsidR="00E33A91" w:rsidRPr="00B20647">
        <w:rPr>
          <w:rFonts w:ascii="Times New Roman" w:hAnsi="Times New Roman" w:cs="Times New Roman"/>
          <w:b/>
          <w:sz w:val="20"/>
          <w:szCs w:val="20"/>
        </w:rPr>
        <w:t>О</w:t>
      </w:r>
      <w:r w:rsidR="00BA0FD6" w:rsidRPr="00B20647">
        <w:rPr>
          <w:rFonts w:ascii="Times New Roman" w:hAnsi="Times New Roman" w:cs="Times New Roman"/>
          <w:b/>
          <w:sz w:val="20"/>
          <w:szCs w:val="20"/>
        </w:rPr>
        <w:t>бщества</w:t>
      </w:r>
      <w:r w:rsidR="00BA0FD6" w:rsidRPr="00B20647">
        <w:rPr>
          <w:rFonts w:ascii="Times New Roman" w:hAnsi="Times New Roman" w:cs="Times New Roman"/>
          <w:sz w:val="20"/>
          <w:szCs w:val="20"/>
        </w:rPr>
        <w:t xml:space="preserve">: </w:t>
      </w:r>
      <w:r w:rsidR="00AC1198">
        <w:rPr>
          <w:rFonts w:ascii="Times New Roman" w:hAnsi="Times New Roman" w:cs="Times New Roman"/>
          <w:sz w:val="20"/>
          <w:szCs w:val="20"/>
        </w:rPr>
        <w:t xml:space="preserve">1 540 215. </w:t>
      </w:r>
      <w:r w:rsidRPr="00B20647">
        <w:rPr>
          <w:rFonts w:ascii="Times New Roman" w:hAnsi="Times New Roman" w:cs="Times New Roman"/>
          <w:sz w:val="20"/>
          <w:szCs w:val="20"/>
        </w:rPr>
        <w:t>Количество голосов, которыми обладают акционеры, принимающие участие в общем собрании</w:t>
      </w:r>
      <w:r w:rsidR="001E673E" w:rsidRPr="00B20647">
        <w:rPr>
          <w:rFonts w:ascii="Times New Roman" w:hAnsi="Times New Roman" w:cs="Times New Roman"/>
          <w:sz w:val="20"/>
          <w:szCs w:val="20"/>
        </w:rPr>
        <w:t xml:space="preserve"> </w:t>
      </w:r>
      <w:r w:rsidR="008C0E40">
        <w:rPr>
          <w:rFonts w:ascii="Times New Roman" w:hAnsi="Times New Roman" w:cs="Times New Roman"/>
          <w:sz w:val="20"/>
          <w:szCs w:val="20"/>
        </w:rPr>
        <w:t xml:space="preserve"> </w:t>
      </w:r>
      <w:r w:rsidR="000B39E1" w:rsidRPr="00B20647">
        <w:rPr>
          <w:rFonts w:ascii="Times New Roman" w:hAnsi="Times New Roman" w:cs="Times New Roman"/>
          <w:b/>
          <w:sz w:val="20"/>
          <w:szCs w:val="20"/>
        </w:rPr>
        <w:t xml:space="preserve">2 </w:t>
      </w:r>
      <w:r w:rsidR="008C0E40">
        <w:rPr>
          <w:rFonts w:ascii="Times New Roman" w:hAnsi="Times New Roman" w:cs="Times New Roman"/>
          <w:b/>
          <w:sz w:val="20"/>
          <w:szCs w:val="20"/>
        </w:rPr>
        <w:t>027</w:t>
      </w:r>
      <w:r w:rsidR="00481DDA" w:rsidRPr="00B20647">
        <w:rPr>
          <w:rFonts w:ascii="Times New Roman" w:hAnsi="Times New Roman" w:cs="Times New Roman"/>
          <w:sz w:val="20"/>
          <w:szCs w:val="20"/>
        </w:rPr>
        <w:t>.</w:t>
      </w:r>
    </w:p>
    <w:p w:rsidR="00DE5246" w:rsidRPr="00B20647" w:rsidRDefault="00DE5246" w:rsidP="00B20647">
      <w:pPr>
        <w:autoSpaceDE w:val="0"/>
        <w:autoSpaceDN w:val="0"/>
        <w:adjustRightInd w:val="0"/>
        <w:spacing w:before="100" w:after="100" w:line="240" w:lineRule="auto"/>
        <w:ind w:firstLine="708"/>
        <w:jc w:val="both"/>
        <w:rPr>
          <w:rFonts w:ascii="Times New Roman" w:hAnsi="Times New Roman" w:cs="Times New Roman"/>
          <w:sz w:val="20"/>
          <w:szCs w:val="20"/>
        </w:rPr>
      </w:pPr>
      <w:r w:rsidRPr="00B20647">
        <w:rPr>
          <w:rFonts w:ascii="Times New Roman" w:hAnsi="Times New Roman" w:cs="Times New Roman"/>
          <w:b/>
          <w:sz w:val="20"/>
          <w:szCs w:val="20"/>
        </w:rPr>
        <w:t>Лицо, подтвердившее принятие решений общим собранием и состав лиц, присутствовавших при их принятии</w:t>
      </w:r>
      <w:r w:rsidR="002F22DB" w:rsidRPr="00B20647">
        <w:rPr>
          <w:rFonts w:ascii="Times New Roman" w:hAnsi="Times New Roman" w:cs="Times New Roman"/>
          <w:sz w:val="20"/>
          <w:szCs w:val="20"/>
        </w:rPr>
        <w:t>:</w:t>
      </w:r>
      <w:r w:rsidR="000E7C62" w:rsidRPr="00B20647">
        <w:rPr>
          <w:rFonts w:ascii="Times New Roman" w:hAnsi="Times New Roman" w:cs="Times New Roman"/>
          <w:sz w:val="20"/>
          <w:szCs w:val="20"/>
        </w:rPr>
        <w:t xml:space="preserve"> нотариус Суснило Ирина Юрьевна</w:t>
      </w:r>
      <w:r w:rsidR="00481DDA" w:rsidRPr="00B20647">
        <w:rPr>
          <w:rFonts w:ascii="Times New Roman" w:hAnsi="Times New Roman" w:cs="Times New Roman"/>
          <w:sz w:val="20"/>
          <w:szCs w:val="20"/>
        </w:rPr>
        <w:t xml:space="preserve"> по нотариальному округу города Костромы и Костромского района Костромской области</w:t>
      </w:r>
      <w:r w:rsidR="002F22DB" w:rsidRPr="00B20647">
        <w:rPr>
          <w:rFonts w:ascii="Times New Roman" w:hAnsi="Times New Roman" w:cs="Times New Roman"/>
          <w:sz w:val="20"/>
          <w:szCs w:val="20"/>
        </w:rPr>
        <w:t>.</w:t>
      </w:r>
    </w:p>
    <w:p w:rsidR="00DE5246" w:rsidRPr="00B20647" w:rsidRDefault="00DE5246" w:rsidP="00B20647">
      <w:pPr>
        <w:autoSpaceDE w:val="0"/>
        <w:autoSpaceDN w:val="0"/>
        <w:adjustRightInd w:val="0"/>
        <w:spacing w:before="100" w:after="100" w:line="240" w:lineRule="auto"/>
        <w:jc w:val="center"/>
        <w:rPr>
          <w:rFonts w:ascii="Times New Roman" w:hAnsi="Times New Roman" w:cs="Times New Roman"/>
          <w:b/>
          <w:sz w:val="20"/>
          <w:szCs w:val="20"/>
          <w:u w:val="single"/>
        </w:rPr>
      </w:pPr>
      <w:r w:rsidRPr="00B20647">
        <w:rPr>
          <w:rFonts w:ascii="Times New Roman" w:hAnsi="Times New Roman" w:cs="Times New Roman"/>
          <w:b/>
          <w:sz w:val="20"/>
          <w:szCs w:val="20"/>
          <w:u w:val="single"/>
        </w:rPr>
        <w:t>Повестка дня</w:t>
      </w:r>
      <w:r w:rsidR="002F22DB" w:rsidRPr="00B20647">
        <w:rPr>
          <w:rFonts w:ascii="Times New Roman" w:hAnsi="Times New Roman" w:cs="Times New Roman"/>
          <w:b/>
          <w:sz w:val="20"/>
          <w:szCs w:val="20"/>
          <w:u w:val="single"/>
        </w:rPr>
        <w:t xml:space="preserve"> общего собрания акционеров</w:t>
      </w:r>
      <w:r w:rsidRPr="00B20647">
        <w:rPr>
          <w:rFonts w:ascii="Times New Roman" w:hAnsi="Times New Roman" w:cs="Times New Roman"/>
          <w:b/>
          <w:sz w:val="20"/>
          <w:szCs w:val="20"/>
          <w:u w:val="single"/>
        </w:rPr>
        <w:t>:</w:t>
      </w:r>
    </w:p>
    <w:p w:rsidR="006B2493" w:rsidRDefault="00E809E3"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hAnsi="Times New Roman" w:cs="Times New Roman"/>
          <w:sz w:val="20"/>
          <w:szCs w:val="20"/>
        </w:rPr>
        <w:t xml:space="preserve">1. </w:t>
      </w:r>
      <w:r w:rsidR="00C37FB0" w:rsidRPr="00B20647">
        <w:rPr>
          <w:rFonts w:ascii="Times New Roman" w:eastAsia="Times New Roman" w:hAnsi="Times New Roman" w:cs="Times New Roman"/>
          <w:sz w:val="20"/>
          <w:szCs w:val="20"/>
          <w:lang w:eastAsia="ru-RU"/>
        </w:rPr>
        <w:t>Принятие решение о сделке, в совершении которой имеется заинтересованность (п</w:t>
      </w:r>
      <w:r w:rsidR="00C37FB0" w:rsidRPr="00B20647">
        <w:rPr>
          <w:rFonts w:ascii="Times New Roman" w:eastAsia="Times New Roman" w:hAnsi="Times New Roman" w:cs="Times New Roman"/>
          <w:color w:val="000000"/>
          <w:sz w:val="20"/>
          <w:szCs w:val="20"/>
          <w:lang w:eastAsia="ru-RU"/>
        </w:rPr>
        <w:t>ринятие решений об одобрении крупных сделок) между АО «Шувалово» (ИНН 4414000203, ОГРН1024402232766) и</w:t>
      </w:r>
      <w:r w:rsidR="00C37FB0" w:rsidRPr="00B20647">
        <w:rPr>
          <w:rFonts w:ascii="Times New Roman" w:eastAsia="Times New Roman" w:hAnsi="Times New Roman" w:cs="Times New Roman"/>
          <w:sz w:val="20"/>
          <w:szCs w:val="20"/>
          <w:lang w:eastAsia="ru-RU"/>
        </w:rPr>
        <w:t xml:space="preserve"> с Банком ВТБ (публичное акционерное общество) (ИНН 7702070139, ОГРН 1027739609391) и условий кредитных договоров:</w:t>
      </w:r>
    </w:p>
    <w:p w:rsidR="006B2493"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1.1</w:t>
      </w:r>
      <w:r w:rsidRPr="00B20647">
        <w:rPr>
          <w:rFonts w:ascii="Times New Roman" w:eastAsia="Times New Roman" w:hAnsi="Times New Roman" w:cs="Times New Roman"/>
          <w:sz w:val="20"/>
          <w:szCs w:val="20"/>
          <w:lang w:eastAsia="ru-RU"/>
        </w:rPr>
        <w:t>. Предоставить АО «Шувалово» (ИНН 4414000203) согласие на заключение с Банком ВТБ (публичное акционерное общество) (ИНН 7702070139, ОГРН 1027739609391) сделок, являющихся для АО «Шувалово» сделками, в совершении которых имеется заинтересованность. Заинтересованными лицами АО «Шувалово» в совершении сделок являются:</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sz w:val="20"/>
          <w:szCs w:val="20"/>
          <w:lang w:eastAsia="ru-RU"/>
        </w:rPr>
        <w:t>- Комина Нинель Анатольевна, являющаяся членом Совета директоров АО «Шувалово», а также владельцем 50,69% акций АО «Шувалово», т.к. является членом общего собрания участников ООО «ККЗ» с долей 50% в уставном капитале ООО «ККЗ»;</w:t>
      </w:r>
      <w:r w:rsidR="00AC1198">
        <w:rPr>
          <w:rFonts w:ascii="Times New Roman" w:eastAsia="Times New Roman" w:hAnsi="Times New Roman" w:cs="Times New Roman"/>
          <w:sz w:val="20"/>
          <w:szCs w:val="20"/>
          <w:lang w:eastAsia="ru-RU"/>
        </w:rPr>
        <w:t xml:space="preserve"> </w:t>
      </w:r>
      <w:r w:rsidRPr="00B20647">
        <w:rPr>
          <w:rFonts w:ascii="Times New Roman" w:eastAsia="Times New Roman" w:hAnsi="Times New Roman" w:cs="Times New Roman"/>
          <w:sz w:val="20"/>
          <w:szCs w:val="20"/>
          <w:lang w:eastAsia="ru-RU"/>
        </w:rPr>
        <w:t>- Комин Владимир Вадимович, являющийся членом Совета директоров АО «Шувалово», а также владельцем 49,13% акций АО «Шувалово»</w:t>
      </w:r>
      <w:r w:rsidR="008C0E40" w:rsidRPr="00B20647">
        <w:rPr>
          <w:rFonts w:ascii="Times New Roman" w:eastAsia="Times New Roman" w:hAnsi="Times New Roman" w:cs="Times New Roman"/>
          <w:sz w:val="20"/>
          <w:szCs w:val="20"/>
          <w:lang w:eastAsia="ru-RU"/>
        </w:rPr>
        <w:t>, т</w:t>
      </w:r>
      <w:r w:rsidRPr="00B20647">
        <w:rPr>
          <w:rFonts w:ascii="Times New Roman" w:eastAsia="Times New Roman" w:hAnsi="Times New Roman" w:cs="Times New Roman"/>
          <w:sz w:val="20"/>
          <w:szCs w:val="20"/>
          <w:lang w:eastAsia="ru-RU"/>
        </w:rPr>
        <w:t>.к. является членом общего собрания участников ООО «ККЗ» с долей 50</w:t>
      </w:r>
      <w:r w:rsidR="00AC1198">
        <w:rPr>
          <w:rFonts w:ascii="Times New Roman" w:eastAsia="Times New Roman" w:hAnsi="Times New Roman" w:cs="Times New Roman"/>
          <w:sz w:val="20"/>
          <w:szCs w:val="20"/>
          <w:lang w:eastAsia="ru-RU"/>
        </w:rPr>
        <w:t xml:space="preserve">% в уставном капитале ООО «ККЗ»; </w:t>
      </w:r>
      <w:r w:rsidRPr="00B20647">
        <w:rPr>
          <w:rFonts w:ascii="Times New Roman" w:eastAsia="Times New Roman" w:hAnsi="Times New Roman" w:cs="Times New Roman"/>
          <w:sz w:val="20"/>
          <w:szCs w:val="20"/>
          <w:lang w:eastAsia="ru-RU"/>
        </w:rPr>
        <w:t>Комина Оксана Константиновна, являющаяся членом Совета директоров АО «Шувалово», т.к. является супругой Комина В.В., являющегося членом общего собрания участников ООО «ККЗ» с долей 50% в уставном капитале ООО «ККЗ».</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sz w:val="20"/>
          <w:szCs w:val="20"/>
          <w:lang w:eastAsia="ru-RU"/>
        </w:rPr>
        <w:t>ООО «ККЗ» (ИНН 4401105375) является выгодоприобретателем по сделкам:</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sz w:val="20"/>
          <w:szCs w:val="20"/>
          <w:lang w:eastAsia="ru-RU"/>
        </w:rPr>
        <w:t>- Договоры поручительства между Банком ВТБ (ПАО) и АО «Шувалово» в обеспечение исполнения обязательств по кредитным сделкам, планируемым к заключению в 2022 – 2023гг. (до проведения годового собрания акционеров 2023г.</w:t>
      </w:r>
      <w:r w:rsidR="008C0E40" w:rsidRPr="00B20647">
        <w:rPr>
          <w:rFonts w:ascii="Times New Roman" w:eastAsia="Times New Roman" w:hAnsi="Times New Roman" w:cs="Times New Roman"/>
          <w:sz w:val="20"/>
          <w:szCs w:val="20"/>
          <w:lang w:eastAsia="ru-RU"/>
        </w:rPr>
        <w:t>) м</w:t>
      </w:r>
      <w:r w:rsidRPr="00B20647">
        <w:rPr>
          <w:rFonts w:ascii="Times New Roman" w:eastAsia="Times New Roman" w:hAnsi="Times New Roman" w:cs="Times New Roman"/>
          <w:sz w:val="20"/>
          <w:szCs w:val="20"/>
          <w:lang w:eastAsia="ru-RU"/>
        </w:rPr>
        <w:t>ежду Банком ВТБ (ПАО) и ООО «ККЗ» (ИНН 4401105375) на условиях:</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sz w:val="20"/>
          <w:szCs w:val="20"/>
          <w:lang w:eastAsia="ru-RU"/>
        </w:rPr>
        <w:t xml:space="preserve">Условия заключения кредитных сделок между Банком ВТБ (ПАО) и ООО «ККЗ» (ИНН 4401105375), в обеспечение которых предоставляется поручительство АО «Шувалово» (ИНН 4414000203): </w:t>
      </w:r>
    </w:p>
    <w:p w:rsidR="00C37FB0" w:rsidRPr="00B20647" w:rsidRDefault="00C37FB0" w:rsidP="00AC1198">
      <w:pPr>
        <w:spacing w:before="100" w:beforeAutospacing="1" w:after="119" w:line="240" w:lineRule="auto"/>
        <w:ind w:firstLine="720"/>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1.Стороны сделок:</w:t>
      </w:r>
      <w:r w:rsidR="00AC1198">
        <w:rPr>
          <w:rFonts w:ascii="Times New Roman" w:eastAsia="Times New Roman" w:hAnsi="Times New Roman" w:cs="Times New Roman"/>
          <w:b/>
          <w:bCs/>
          <w:sz w:val="20"/>
          <w:szCs w:val="20"/>
          <w:lang w:eastAsia="ru-RU"/>
        </w:rPr>
        <w:t xml:space="preserve"> </w:t>
      </w:r>
      <w:r w:rsidRPr="00B20647">
        <w:rPr>
          <w:rFonts w:ascii="Times New Roman" w:eastAsia="Times New Roman" w:hAnsi="Times New Roman" w:cs="Times New Roman"/>
          <w:sz w:val="20"/>
          <w:szCs w:val="20"/>
          <w:lang w:eastAsia="ru-RU"/>
        </w:rPr>
        <w:t>Поручитель – АО «Шувалово»</w:t>
      </w:r>
      <w:r w:rsidR="00AC1198">
        <w:rPr>
          <w:rFonts w:ascii="Times New Roman" w:eastAsia="Times New Roman" w:hAnsi="Times New Roman" w:cs="Times New Roman"/>
          <w:sz w:val="20"/>
          <w:szCs w:val="20"/>
          <w:lang w:eastAsia="ru-RU"/>
        </w:rPr>
        <w:t xml:space="preserve">, </w:t>
      </w:r>
      <w:r w:rsidRPr="00B20647">
        <w:rPr>
          <w:rFonts w:ascii="Times New Roman" w:eastAsia="Times New Roman" w:hAnsi="Times New Roman" w:cs="Times New Roman"/>
          <w:sz w:val="20"/>
          <w:szCs w:val="20"/>
          <w:lang w:eastAsia="ru-RU"/>
        </w:rPr>
        <w:t>Выгодоприобретатель/Заемщик - ООО «ККЗ» (ИНН 4401105375)</w:t>
      </w:r>
      <w:r w:rsidR="00AC1198">
        <w:rPr>
          <w:rFonts w:ascii="Times New Roman" w:eastAsia="Times New Roman" w:hAnsi="Times New Roman" w:cs="Times New Roman"/>
          <w:sz w:val="20"/>
          <w:szCs w:val="20"/>
          <w:lang w:eastAsia="ru-RU"/>
        </w:rPr>
        <w:t xml:space="preserve">, </w:t>
      </w:r>
      <w:r w:rsidRPr="00B20647">
        <w:rPr>
          <w:rFonts w:ascii="Times New Roman" w:eastAsia="Times New Roman" w:hAnsi="Times New Roman" w:cs="Times New Roman"/>
          <w:sz w:val="20"/>
          <w:szCs w:val="20"/>
          <w:lang w:eastAsia="ru-RU"/>
        </w:rPr>
        <w:t>Банк – Банк ВТБ (ПАО)</w:t>
      </w:r>
      <w:r w:rsidR="00AC1198">
        <w:rPr>
          <w:rFonts w:ascii="Times New Roman" w:eastAsia="Times New Roman" w:hAnsi="Times New Roman" w:cs="Times New Roman"/>
          <w:sz w:val="20"/>
          <w:szCs w:val="20"/>
          <w:lang w:eastAsia="ru-RU"/>
        </w:rPr>
        <w:t>,</w:t>
      </w:r>
    </w:p>
    <w:p w:rsidR="00C37FB0" w:rsidRPr="00B20647" w:rsidRDefault="00C37FB0" w:rsidP="00AC1198">
      <w:pPr>
        <w:spacing w:before="100" w:beforeAutospacing="1" w:after="119" w:line="240" w:lineRule="auto"/>
        <w:ind w:firstLine="708"/>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2. Предмет сделок:</w:t>
      </w:r>
      <w:r w:rsidR="00AC1198">
        <w:rPr>
          <w:rFonts w:ascii="Times New Roman" w:eastAsia="Times New Roman" w:hAnsi="Times New Roman" w:cs="Times New Roman"/>
          <w:b/>
          <w:bCs/>
          <w:sz w:val="20"/>
          <w:szCs w:val="20"/>
          <w:lang w:eastAsia="ru-RU"/>
        </w:rPr>
        <w:t xml:space="preserve"> </w:t>
      </w:r>
      <w:r w:rsidRPr="00B20647">
        <w:rPr>
          <w:rFonts w:ascii="Times New Roman" w:eastAsia="Times New Roman" w:hAnsi="Times New Roman" w:cs="Times New Roman"/>
          <w:sz w:val="20"/>
          <w:szCs w:val="20"/>
          <w:lang w:eastAsia="ru-RU"/>
        </w:rPr>
        <w:t>Поручитель обязуется перед Банком отвечать за исполнение ООО «ККЗ» (ИНН 4401105375) обязательств по кредитным сделкам, планируемым к заключению в 2022 – 2023гг. между Банком ВТБ (ПАО) и ООО «ККЗ» (ИНН 4401105375) в полном объеме.</w:t>
      </w:r>
    </w:p>
    <w:p w:rsidR="00C37FB0" w:rsidRPr="00B20647" w:rsidRDefault="00C37FB0" w:rsidP="00B20647">
      <w:pPr>
        <w:spacing w:before="100" w:beforeAutospacing="1" w:after="119" w:line="240" w:lineRule="auto"/>
        <w:ind w:left="-17" w:firstLine="725"/>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lastRenderedPageBreak/>
        <w:t>3.Сведения об обеспечиваемых поручительством обязательствах, предмет договора:</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3.1.Виды сделок:</w:t>
      </w:r>
      <w:r w:rsidRPr="00B20647">
        <w:rPr>
          <w:rFonts w:ascii="Times New Roman" w:eastAsia="Times New Roman" w:hAnsi="Times New Roman" w:cs="Times New Roman"/>
          <w:sz w:val="20"/>
          <w:szCs w:val="20"/>
          <w:lang w:eastAsia="ru-RU"/>
        </w:rPr>
        <w:t xml:space="preserve"> кредитные сделки, заключаемые в форме договоров/соглашений/дополнительных соглашений к ним;</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 xml:space="preserve">3.2.Максимальная сумма всех сделок: </w:t>
      </w:r>
      <w:r w:rsidRPr="00B20647">
        <w:rPr>
          <w:rFonts w:ascii="Times New Roman" w:eastAsia="Times New Roman" w:hAnsi="Times New Roman" w:cs="Times New Roman"/>
          <w:sz w:val="20"/>
          <w:szCs w:val="20"/>
          <w:lang w:eastAsia="ru-RU"/>
        </w:rPr>
        <w:t>не более 400 000 000,00 (Четырехсот миллионов) рублей, при этом максимальная сумма одной сделки не более 400 000 000,00 (Четырехсот миллионов) рублей.</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3.3.Максимальные сроки</w:t>
      </w:r>
      <w:r w:rsidRPr="00B20647">
        <w:rPr>
          <w:rFonts w:ascii="Times New Roman" w:eastAsia="Times New Roman" w:hAnsi="Times New Roman" w:cs="Times New Roman"/>
          <w:sz w:val="20"/>
          <w:szCs w:val="20"/>
          <w:lang w:eastAsia="ru-RU"/>
        </w:rPr>
        <w:t xml:space="preserve"> каждой сделки не более 1096 (Одна тысяча девяносто шесть) дней;</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3.4.Погашение кредитных средств:</w:t>
      </w:r>
      <w:r w:rsidRPr="00B20647">
        <w:rPr>
          <w:rFonts w:ascii="Times New Roman" w:eastAsia="Times New Roman" w:hAnsi="Times New Roman" w:cs="Times New Roman"/>
          <w:sz w:val="20"/>
          <w:szCs w:val="20"/>
          <w:lang w:eastAsia="ru-RU"/>
        </w:rPr>
        <w:t xml:space="preserve"> по графику/единовременно/иначе в соответствии с условиями кредитных сделок.</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3.5.Цели кредитования:</w:t>
      </w:r>
      <w:r w:rsidR="00AC1198">
        <w:rPr>
          <w:rFonts w:ascii="Times New Roman" w:eastAsia="Times New Roman" w:hAnsi="Times New Roman" w:cs="Times New Roman"/>
          <w:b/>
          <w:bCs/>
          <w:sz w:val="20"/>
          <w:szCs w:val="20"/>
          <w:lang w:eastAsia="ru-RU"/>
        </w:rPr>
        <w:t xml:space="preserve"> </w:t>
      </w:r>
      <w:r w:rsidRPr="00B20647">
        <w:rPr>
          <w:rFonts w:ascii="Times New Roman" w:eastAsia="Times New Roman" w:hAnsi="Times New Roman" w:cs="Times New Roman"/>
          <w:sz w:val="20"/>
          <w:szCs w:val="20"/>
          <w:lang w:eastAsia="ru-RU"/>
        </w:rPr>
        <w:t>1)Финансирование текущей деятельности и финансирование деятельности, предусмотренной уставом Выгодоприобретателя, в рамках его обычной хозяйственной деятельности.</w:t>
      </w:r>
      <w:r w:rsidR="00AC1198">
        <w:rPr>
          <w:rFonts w:ascii="Times New Roman" w:eastAsia="Times New Roman" w:hAnsi="Times New Roman" w:cs="Times New Roman"/>
          <w:sz w:val="20"/>
          <w:szCs w:val="20"/>
          <w:lang w:eastAsia="ru-RU"/>
        </w:rPr>
        <w:t xml:space="preserve"> </w:t>
      </w:r>
      <w:r w:rsidRPr="00B20647">
        <w:rPr>
          <w:rFonts w:ascii="Times New Roman" w:eastAsia="Times New Roman" w:hAnsi="Times New Roman" w:cs="Times New Roman"/>
          <w:sz w:val="20"/>
          <w:szCs w:val="20"/>
          <w:lang w:eastAsia="ru-RU"/>
        </w:rPr>
        <w:t xml:space="preserve">2)В соответствии с перечнем, утвержденным в соответствии с актуальными приказами Министерства сельского хозяйства РФ в рамках Постановления Правительства Российской Федерации № 1528 от 29.12.2016г. </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3.6. Ценовые условия кредитных сделок:</w:t>
      </w:r>
    </w:p>
    <w:p w:rsidR="00C37FB0" w:rsidRPr="00B20647" w:rsidRDefault="00C37FB0" w:rsidP="00B20647">
      <w:pPr>
        <w:spacing w:before="100" w:beforeAutospacing="1" w:after="119" w:line="240" w:lineRule="auto"/>
        <w:ind w:left="1083" w:hanging="363"/>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1)      Проценты:</w:t>
      </w:r>
      <w:r w:rsidR="00AC1198">
        <w:rPr>
          <w:rFonts w:ascii="Times New Roman" w:eastAsia="Times New Roman" w:hAnsi="Times New Roman" w:cs="Times New Roman"/>
          <w:b/>
          <w:bCs/>
          <w:sz w:val="20"/>
          <w:szCs w:val="20"/>
          <w:lang w:eastAsia="ru-RU"/>
        </w:rPr>
        <w:t xml:space="preserve"> </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sz w:val="20"/>
          <w:szCs w:val="20"/>
          <w:lang w:eastAsia="ru-RU"/>
        </w:rPr>
        <w:t>Процентная ставка по кредитам (фиксированная) – не более 25% (Двадцати пяти) процентов годовых.</w:t>
      </w:r>
      <w:r w:rsidR="00AC1198">
        <w:rPr>
          <w:rFonts w:ascii="Times New Roman" w:eastAsia="Times New Roman" w:hAnsi="Times New Roman" w:cs="Times New Roman"/>
          <w:sz w:val="20"/>
          <w:szCs w:val="20"/>
          <w:lang w:eastAsia="ru-RU"/>
        </w:rPr>
        <w:t xml:space="preserve"> </w:t>
      </w:r>
      <w:r w:rsidRPr="00B20647">
        <w:rPr>
          <w:rFonts w:ascii="Times New Roman" w:eastAsia="Times New Roman" w:hAnsi="Times New Roman" w:cs="Times New Roman"/>
          <w:sz w:val="20"/>
          <w:szCs w:val="20"/>
          <w:lang w:eastAsia="ru-RU"/>
        </w:rPr>
        <w:t>Процентная ставка по кредитам в привязке к ключевой ставке Банка России - не более ключевой ставки Банка России, увеличенной на 4,5% (Четыре целых пять десятых) процентов годовых. Значение ключевой ставки Банка России определяется на основании информации, размещенной на официальном сайте Банка России. При изменении ключевой ставки Банка России процентная ставка по кредитной линии считается измененной в дату, с которой устанавливается новое значение ключевой ставки Банка России. Кредитор (Банк ВТБ (ПАО) вправе в одностороннем порядке увеличить размер процентной ставки по кредитным сделкам в одностороннем порядке в случае увеличения процентных индикаторов.</w:t>
      </w:r>
      <w:r w:rsidR="00AC1198">
        <w:rPr>
          <w:rFonts w:ascii="Times New Roman" w:eastAsia="Times New Roman" w:hAnsi="Times New Roman" w:cs="Times New Roman"/>
          <w:sz w:val="20"/>
          <w:szCs w:val="20"/>
          <w:lang w:eastAsia="ru-RU"/>
        </w:rPr>
        <w:t xml:space="preserve"> </w:t>
      </w:r>
      <w:r w:rsidRPr="00B20647">
        <w:rPr>
          <w:rFonts w:ascii="Times New Roman" w:eastAsia="Times New Roman" w:hAnsi="Times New Roman" w:cs="Times New Roman"/>
          <w:sz w:val="20"/>
          <w:szCs w:val="20"/>
          <w:lang w:eastAsia="ru-RU"/>
        </w:rPr>
        <w:t>Процентная ставка может быть увеличена на 1% (Один) процент в случае неисполнения/ненадлежащего исполнения Выгодоприобретателем/ Поручителем обязательств, предусмотренных в соответствии с условиями кредитных соглашений/ договоров поручительства / дополнительных соглашений к ним, в том числе условий по поддержанию кредитовых/дебетовых оборотов.</w:t>
      </w:r>
    </w:p>
    <w:p w:rsidR="00C37FB0" w:rsidRPr="00B20647" w:rsidRDefault="00C37FB0" w:rsidP="00B20647">
      <w:pPr>
        <w:spacing w:before="100" w:beforeAutospacing="1" w:after="119" w:line="240" w:lineRule="auto"/>
        <w:ind w:left="1083" w:hanging="363"/>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2)      Комиссии:</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sz w:val="20"/>
          <w:szCs w:val="20"/>
          <w:lang w:eastAsia="ru-RU"/>
        </w:rPr>
        <w:t>Комиссия за обязательство в размере не более 2% (Двух) процентов годовых. Комиссии, в том числе за досрочное погашение кредитов, установленные в соответствии с условиями кредитных соглашений/ договоров поручительства / дополнительных соглашений к ним, но не более 5% годовых от суммы кредитной сделки.</w:t>
      </w:r>
    </w:p>
    <w:p w:rsidR="00C37FB0" w:rsidRPr="00B20647" w:rsidRDefault="00C37FB0" w:rsidP="00B20647">
      <w:pPr>
        <w:spacing w:before="100" w:beforeAutospacing="1" w:after="119" w:line="240" w:lineRule="auto"/>
        <w:ind w:left="1083" w:hanging="363"/>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3)      Неустойки, штрафы, пени и прочее:</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sz w:val="20"/>
          <w:szCs w:val="20"/>
          <w:lang w:eastAsia="ru-RU"/>
        </w:rPr>
        <w:t>Неустойка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w:t>
      </w:r>
      <w:r w:rsidR="00AC1198">
        <w:rPr>
          <w:rFonts w:ascii="Times New Roman" w:eastAsia="Times New Roman" w:hAnsi="Times New Roman" w:cs="Times New Roman"/>
          <w:sz w:val="20"/>
          <w:szCs w:val="20"/>
          <w:lang w:eastAsia="ru-RU"/>
        </w:rPr>
        <w:t xml:space="preserve"> </w:t>
      </w:r>
      <w:r w:rsidRPr="00B20647">
        <w:rPr>
          <w:rFonts w:ascii="Times New Roman" w:eastAsia="Times New Roman" w:hAnsi="Times New Roman" w:cs="Times New Roman"/>
          <w:sz w:val="20"/>
          <w:szCs w:val="20"/>
          <w:lang w:eastAsia="ru-RU"/>
        </w:rPr>
        <w:t>Неустойка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w:t>
      </w:r>
      <w:r w:rsidR="00AC1198">
        <w:rPr>
          <w:rFonts w:ascii="Times New Roman" w:eastAsia="Times New Roman" w:hAnsi="Times New Roman" w:cs="Times New Roman"/>
          <w:sz w:val="20"/>
          <w:szCs w:val="20"/>
          <w:lang w:eastAsia="ru-RU"/>
        </w:rPr>
        <w:t xml:space="preserve"> </w:t>
      </w:r>
      <w:r w:rsidRPr="00B20647">
        <w:rPr>
          <w:rFonts w:ascii="Times New Roman" w:eastAsia="Times New Roman" w:hAnsi="Times New Roman" w:cs="Times New Roman"/>
          <w:sz w:val="20"/>
          <w:szCs w:val="20"/>
          <w:lang w:eastAsia="ru-RU"/>
        </w:rPr>
        <w:t>Штраф в размере не более 100 000,00 (Ста тысяч) рублей в случае неисполнения или ненадлежащего исполнения Выгодоприобретателем каждого из обязательств по предоставлению финансовой, налоговой и бухгалтерской отчетности, предусмотренной кредитными соглашениями между Выгодоприобретателем и Банком, а также по соблюдению финансовых ковенантов, предусмотренных кредитными соглашениями между Выгодоприобретателеми Банком, и других обязательств, предусмотренных кредитными соглашениями между Выгодоприобретателем и Банком.</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sz w:val="20"/>
          <w:szCs w:val="20"/>
          <w:lang w:eastAsia="ru-RU"/>
        </w:rPr>
        <w:t xml:space="preserve">Иные неустойки, пени, штрафы, предусмотренные кредитными соглашениями / договорами поручительства/ дополнительными соглашениями к </w:t>
      </w:r>
      <w:r w:rsidR="008C0E40" w:rsidRPr="00B20647">
        <w:rPr>
          <w:rFonts w:ascii="Times New Roman" w:eastAsia="Times New Roman" w:hAnsi="Times New Roman" w:cs="Times New Roman"/>
          <w:sz w:val="20"/>
          <w:szCs w:val="20"/>
          <w:lang w:eastAsia="ru-RU"/>
        </w:rPr>
        <w:t>ним</w:t>
      </w:r>
      <w:r w:rsidR="008C0E40">
        <w:rPr>
          <w:rFonts w:ascii="Times New Roman" w:eastAsia="Times New Roman" w:hAnsi="Times New Roman" w:cs="Times New Roman"/>
          <w:sz w:val="20"/>
          <w:szCs w:val="20"/>
          <w:lang w:eastAsia="ru-RU"/>
        </w:rPr>
        <w:t xml:space="preserve"> </w:t>
      </w:r>
      <w:r w:rsidR="008C0E40" w:rsidRPr="00B20647">
        <w:rPr>
          <w:rFonts w:ascii="Times New Roman" w:eastAsia="Times New Roman" w:hAnsi="Times New Roman" w:cs="Times New Roman"/>
          <w:sz w:val="20"/>
          <w:szCs w:val="20"/>
          <w:lang w:eastAsia="ru-RU"/>
        </w:rPr>
        <w:t>по</w:t>
      </w:r>
      <w:r w:rsidRPr="00B20647">
        <w:rPr>
          <w:rFonts w:ascii="Times New Roman" w:eastAsia="Times New Roman" w:hAnsi="Times New Roman" w:cs="Times New Roman"/>
          <w:sz w:val="20"/>
          <w:szCs w:val="20"/>
          <w:lang w:eastAsia="ru-RU"/>
        </w:rPr>
        <w:t xml:space="preserve"> согласованию с лицом, уполномоченным на подписание договора поручительства.</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lastRenderedPageBreak/>
        <w:t>4. Ответственность:</w:t>
      </w:r>
      <w:r w:rsidRPr="00B20647">
        <w:rPr>
          <w:rFonts w:ascii="Times New Roman" w:eastAsia="Times New Roman" w:hAnsi="Times New Roman" w:cs="Times New Roman"/>
          <w:sz w:val="20"/>
          <w:szCs w:val="20"/>
          <w:lang w:eastAsia="ru-RU"/>
        </w:rPr>
        <w:t xml:space="preserve"> солидарная</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 xml:space="preserve">5. Срок поручительства по каждой сделке: </w:t>
      </w:r>
      <w:r w:rsidRPr="00B20647">
        <w:rPr>
          <w:rFonts w:ascii="Times New Roman" w:eastAsia="Times New Roman" w:hAnsi="Times New Roman" w:cs="Times New Roman"/>
          <w:sz w:val="20"/>
          <w:szCs w:val="20"/>
          <w:lang w:eastAsia="ru-RU"/>
        </w:rPr>
        <w:t>до полного исполнения обязательств Заемщика перед кредитором по кредитным соглашениям или на срок, который превышает на 3 (три) года срок действия кредитного соглашения.</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sz w:val="20"/>
          <w:szCs w:val="20"/>
          <w:lang w:eastAsia="ru-RU"/>
        </w:rPr>
        <w:t>6.</w:t>
      </w:r>
      <w:r w:rsidRPr="00B20647">
        <w:rPr>
          <w:rFonts w:ascii="Times New Roman" w:eastAsia="Times New Roman" w:hAnsi="Times New Roman" w:cs="Times New Roman"/>
          <w:sz w:val="20"/>
          <w:szCs w:val="20"/>
          <w:lang w:eastAsia="ru-RU"/>
        </w:rPr>
        <w:t xml:space="preserve"> Дополнительное обязательство Поручителя: неустойка в размере не более 1/365 (одна триста шестьдесят пятая) процентной ставки от суммы неисполненного или ненадлежащим образом исполненного обязательства по договору поручительства за каждый день просрочки.</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7. Иные условия договоров поручительства:</w:t>
      </w:r>
      <w:r w:rsidR="00AC1198">
        <w:rPr>
          <w:rFonts w:ascii="Times New Roman" w:eastAsia="Times New Roman" w:hAnsi="Times New Roman" w:cs="Times New Roman"/>
          <w:b/>
          <w:bCs/>
          <w:sz w:val="20"/>
          <w:szCs w:val="20"/>
          <w:lang w:eastAsia="ru-RU"/>
        </w:rPr>
        <w:t xml:space="preserve"> </w:t>
      </w:r>
      <w:r w:rsidRPr="00B20647">
        <w:rPr>
          <w:rFonts w:ascii="Times New Roman" w:eastAsia="Times New Roman" w:hAnsi="Times New Roman" w:cs="Times New Roman"/>
          <w:sz w:val="20"/>
          <w:szCs w:val="20"/>
          <w:lang w:eastAsia="ru-RU"/>
        </w:rPr>
        <w:t>Наделить генерального директора АО «Шувалово» (иное лицо, действующее на основании доверенности, выданной единоличным исполнительным органом/ лицом, выполняющим функции единоличного исполнительного органа) полномочиями совместно с Банком ВТБ (ПАО) определять иные условия договоров поручительства Общества, в т.ч. размер и порядок уплаты комиссий, неустоек, штрафов и иные условия.</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1.2.</w:t>
      </w:r>
      <w:r w:rsidRPr="00B20647">
        <w:rPr>
          <w:rFonts w:ascii="Times New Roman" w:eastAsia="Times New Roman" w:hAnsi="Times New Roman" w:cs="Times New Roman"/>
          <w:sz w:val="20"/>
          <w:szCs w:val="20"/>
          <w:lang w:eastAsia="ru-RU"/>
        </w:rPr>
        <w:t xml:space="preserve"> Предоставить АО «Шувалово» (ИНН 4414000203) согласие на заключение с Банком ВТБ (публичное акционерное общество) (ИНН 7702070139, ОГРН 1027739609391) сделок, являющихся для АО «Шувалово» сделками, в совершении которых имеется заинтересованность. Заинтересованными лицами АО «Шувалово» в совершении сделок являются:</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sz w:val="20"/>
          <w:szCs w:val="20"/>
          <w:lang w:eastAsia="ru-RU"/>
        </w:rPr>
        <w:t>- Комина Нинель Анатольевна, Комин Владимир Вадимович, являющиеся членами Совета директоров АО «Шувалово», а также владельцами 99,82% акций АО «Шувалово»</w:t>
      </w:r>
      <w:r w:rsidR="008C0E40" w:rsidRPr="00B20647">
        <w:rPr>
          <w:rFonts w:ascii="Times New Roman" w:eastAsia="Times New Roman" w:hAnsi="Times New Roman" w:cs="Times New Roman"/>
          <w:sz w:val="20"/>
          <w:szCs w:val="20"/>
          <w:lang w:eastAsia="ru-RU"/>
        </w:rPr>
        <w:t>, т</w:t>
      </w:r>
      <w:r w:rsidRPr="00B20647">
        <w:rPr>
          <w:rFonts w:ascii="Times New Roman" w:eastAsia="Times New Roman" w:hAnsi="Times New Roman" w:cs="Times New Roman"/>
          <w:sz w:val="20"/>
          <w:szCs w:val="20"/>
          <w:lang w:eastAsia="ru-RU"/>
        </w:rPr>
        <w:t>.к. являются членами общего собрания участников ООО «ККЗ» (ИНН 4401105375), который в свою очередь является членом общего собрания участников ООО «Шуваловское молоко» (ИНН 4414016108), а также АО «Шувалово» (ИНН 4414000203) является, членом общего собрания участников ООО «Шуваловское молоко»</w:t>
      </w:r>
      <w:r w:rsidR="00AC1198">
        <w:rPr>
          <w:rFonts w:ascii="Times New Roman" w:eastAsia="Times New Roman" w:hAnsi="Times New Roman" w:cs="Times New Roman"/>
          <w:sz w:val="20"/>
          <w:szCs w:val="20"/>
          <w:lang w:eastAsia="ru-RU"/>
        </w:rPr>
        <w:t xml:space="preserve">; </w:t>
      </w:r>
      <w:r w:rsidRPr="00B20647">
        <w:rPr>
          <w:rFonts w:ascii="Times New Roman" w:eastAsia="Times New Roman" w:hAnsi="Times New Roman" w:cs="Times New Roman"/>
          <w:sz w:val="20"/>
          <w:szCs w:val="20"/>
          <w:lang w:eastAsia="ru-RU"/>
        </w:rPr>
        <w:t>- Комина Оксана Константиновна, являющаяся членом Совета директоров АО «Шувалово», т.к. является супругой Комина В.В., являющегося членом общего собрания участников ООО «ККЗ» с долей 50% в уставном капитале ООО «ККЗ», который в свою очередь является членом общего собрания участников ООО «Шуваловское молоко» (ИНН 4414016108), а также АО «Шувалово» (ИНН 4414000203) является, членом общего собрания участников ООО «Шуваловское молоко».</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sz w:val="20"/>
          <w:szCs w:val="20"/>
          <w:lang w:eastAsia="ru-RU"/>
        </w:rPr>
        <w:t>ООО «Шуваловское молоко» (ИНН 4414016108) является выгодоприобретателем по сделкам:</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sz w:val="20"/>
          <w:szCs w:val="20"/>
          <w:lang w:eastAsia="ru-RU"/>
        </w:rPr>
        <w:t>- Договоры поручительства между Банком ВТБ (ПАО) и АО «Шувалово» в обеспечение исполнения обязательств по кредитным сделкам, планируемым к заключению в 2022 – 2023гг. (до проведения годового собрания акционеров 2023г.)</w:t>
      </w:r>
      <w:r w:rsidR="00B20647" w:rsidRPr="00B20647">
        <w:rPr>
          <w:rFonts w:ascii="Times New Roman" w:eastAsia="Times New Roman" w:hAnsi="Times New Roman" w:cs="Times New Roman"/>
          <w:sz w:val="20"/>
          <w:szCs w:val="20"/>
          <w:lang w:eastAsia="ru-RU"/>
        </w:rPr>
        <w:t xml:space="preserve"> </w:t>
      </w:r>
      <w:r w:rsidRPr="00B20647">
        <w:rPr>
          <w:rFonts w:ascii="Times New Roman" w:eastAsia="Times New Roman" w:hAnsi="Times New Roman" w:cs="Times New Roman"/>
          <w:sz w:val="20"/>
          <w:szCs w:val="20"/>
          <w:lang w:eastAsia="ru-RU"/>
        </w:rPr>
        <w:t>между Банком ВТБ (ПАО) и ООО «Шуваловское молоко» (ИНН 4414016108) на условиях:</w:t>
      </w:r>
    </w:p>
    <w:p w:rsidR="00C37FB0" w:rsidRPr="00B20647" w:rsidRDefault="00C37FB0" w:rsidP="00B20647">
      <w:pPr>
        <w:spacing w:before="100" w:beforeAutospacing="1" w:after="119" w:line="240" w:lineRule="auto"/>
        <w:ind w:firstLine="708"/>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sz w:val="20"/>
          <w:szCs w:val="20"/>
          <w:lang w:eastAsia="ru-RU"/>
        </w:rPr>
        <w:t xml:space="preserve">Условия заключения кредитных сделок между Банком ВТБ (ПАО) и ООО «Шуваловское молоко» (ИНН 4414016108), в обеспечение которых предоставляется поручительство АО «Шувалово» (ИНН 4414000203): </w:t>
      </w:r>
    </w:p>
    <w:p w:rsidR="00C37FB0" w:rsidRPr="00B20647" w:rsidRDefault="00C37FB0" w:rsidP="00AC1198">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1.Стороны сделок:</w:t>
      </w:r>
      <w:r w:rsidR="00AC1198">
        <w:rPr>
          <w:rFonts w:ascii="Times New Roman" w:eastAsia="Times New Roman" w:hAnsi="Times New Roman" w:cs="Times New Roman"/>
          <w:b/>
          <w:bCs/>
          <w:sz w:val="20"/>
          <w:szCs w:val="20"/>
          <w:lang w:eastAsia="ru-RU"/>
        </w:rPr>
        <w:t xml:space="preserve"> </w:t>
      </w:r>
      <w:r w:rsidRPr="00B20647">
        <w:rPr>
          <w:rFonts w:ascii="Times New Roman" w:eastAsia="Times New Roman" w:hAnsi="Times New Roman" w:cs="Times New Roman"/>
          <w:sz w:val="20"/>
          <w:szCs w:val="20"/>
          <w:lang w:eastAsia="ru-RU"/>
        </w:rPr>
        <w:t>Поручитель – АО «Шувалово»</w:t>
      </w:r>
      <w:r w:rsidR="00AC1198">
        <w:rPr>
          <w:rFonts w:ascii="Times New Roman" w:eastAsia="Times New Roman" w:hAnsi="Times New Roman" w:cs="Times New Roman"/>
          <w:sz w:val="20"/>
          <w:szCs w:val="20"/>
          <w:lang w:eastAsia="ru-RU"/>
        </w:rPr>
        <w:t xml:space="preserve">, </w:t>
      </w:r>
      <w:r w:rsidRPr="00B20647">
        <w:rPr>
          <w:rFonts w:ascii="Times New Roman" w:eastAsia="Times New Roman" w:hAnsi="Times New Roman" w:cs="Times New Roman"/>
          <w:sz w:val="20"/>
          <w:szCs w:val="20"/>
          <w:lang w:eastAsia="ru-RU"/>
        </w:rPr>
        <w:t>Выгодоприобретатель - ООО «Шуваловское молоко» (ИНН 4414016108)</w:t>
      </w:r>
      <w:r w:rsidR="00AC1198">
        <w:rPr>
          <w:rFonts w:ascii="Times New Roman" w:eastAsia="Times New Roman" w:hAnsi="Times New Roman" w:cs="Times New Roman"/>
          <w:sz w:val="20"/>
          <w:szCs w:val="20"/>
          <w:lang w:eastAsia="ru-RU"/>
        </w:rPr>
        <w:t xml:space="preserve">, </w:t>
      </w:r>
      <w:r w:rsidRPr="00B20647">
        <w:rPr>
          <w:rFonts w:ascii="Times New Roman" w:eastAsia="Times New Roman" w:hAnsi="Times New Roman" w:cs="Times New Roman"/>
          <w:sz w:val="20"/>
          <w:szCs w:val="20"/>
          <w:lang w:eastAsia="ru-RU"/>
        </w:rPr>
        <w:t>Банк – Банк ВТБ (ПАО)</w:t>
      </w:r>
    </w:p>
    <w:p w:rsidR="00C37FB0" w:rsidRPr="00B20647" w:rsidRDefault="00C37FB0" w:rsidP="00AC1198">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2.Предмет сделок:</w:t>
      </w:r>
      <w:r w:rsidR="00AC1198">
        <w:rPr>
          <w:rFonts w:ascii="Times New Roman" w:eastAsia="Times New Roman" w:hAnsi="Times New Roman" w:cs="Times New Roman"/>
          <w:b/>
          <w:bCs/>
          <w:sz w:val="20"/>
          <w:szCs w:val="20"/>
          <w:lang w:eastAsia="ru-RU"/>
        </w:rPr>
        <w:t xml:space="preserve"> </w:t>
      </w:r>
      <w:r w:rsidRPr="00B20647">
        <w:rPr>
          <w:rFonts w:ascii="Times New Roman" w:eastAsia="Times New Roman" w:hAnsi="Times New Roman" w:cs="Times New Roman"/>
          <w:sz w:val="20"/>
          <w:szCs w:val="20"/>
          <w:lang w:eastAsia="ru-RU"/>
        </w:rPr>
        <w:t>Поручитель обязуется перед Банком отвечать за исполнение ООО «ККЗ» (ИНН 4401105375) обязательств по кредитным сделкам, планируемым к заключению в 2022 – 2023гг. между Банком ВТБ (ПАО) и ООО «ККЗ» (ИНН 4401105375) в полном объеме.</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3.Сведения об обеспечиваемых поручительством обязательствах, предмет договора:</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3.1.Виды сделок:</w:t>
      </w:r>
      <w:r w:rsidRPr="00B20647">
        <w:rPr>
          <w:rFonts w:ascii="Times New Roman" w:eastAsia="Times New Roman" w:hAnsi="Times New Roman" w:cs="Times New Roman"/>
          <w:sz w:val="20"/>
          <w:szCs w:val="20"/>
          <w:lang w:eastAsia="ru-RU"/>
        </w:rPr>
        <w:t xml:space="preserve"> кредитные сделки, заключаемые в форме договоров/соглашений/дополнительных соглашений к ним;</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 xml:space="preserve">3.2.Максимальная сумма всех сделок: </w:t>
      </w:r>
      <w:r w:rsidRPr="00B20647">
        <w:rPr>
          <w:rFonts w:ascii="Times New Roman" w:eastAsia="Times New Roman" w:hAnsi="Times New Roman" w:cs="Times New Roman"/>
          <w:sz w:val="20"/>
          <w:szCs w:val="20"/>
          <w:lang w:eastAsia="ru-RU"/>
        </w:rPr>
        <w:t>не более 400000000,00 (Четырехсот миллионов) рублей, при этом максимальная сумма одной сделки не более 400000000,00 (Четырехсот миллионов) рублей.</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3.3.Максимальные сроки</w:t>
      </w:r>
      <w:r w:rsidRPr="00B20647">
        <w:rPr>
          <w:rFonts w:ascii="Times New Roman" w:eastAsia="Times New Roman" w:hAnsi="Times New Roman" w:cs="Times New Roman"/>
          <w:sz w:val="20"/>
          <w:szCs w:val="20"/>
          <w:lang w:eastAsia="ru-RU"/>
        </w:rPr>
        <w:t xml:space="preserve"> каждой сделки не более 1096 (Одна тысяча девяносто шесть) дней;</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lastRenderedPageBreak/>
        <w:t>3.4.Погашение кредитных средств:</w:t>
      </w:r>
      <w:r w:rsidRPr="00B20647">
        <w:rPr>
          <w:rFonts w:ascii="Times New Roman" w:eastAsia="Times New Roman" w:hAnsi="Times New Roman" w:cs="Times New Roman"/>
          <w:sz w:val="20"/>
          <w:szCs w:val="20"/>
          <w:lang w:eastAsia="ru-RU"/>
        </w:rPr>
        <w:t xml:space="preserve"> по графику/единовременно/иначе в соответствии с условиями кредитных сделок.</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3.5.Цели кредитования:</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sz w:val="20"/>
          <w:szCs w:val="20"/>
          <w:lang w:eastAsia="ru-RU"/>
        </w:rPr>
        <w:t>1) Финансирование текущей деятельности и финансирование деятельности, предусмотренной уставом Выгодоприобретателя, в рамках его обычной хозяйственной деятельности.</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sz w:val="20"/>
          <w:szCs w:val="20"/>
          <w:lang w:eastAsia="ru-RU"/>
        </w:rPr>
        <w:t xml:space="preserve">2)     В соответствии с перечнем, утвержденным в соответствии с актуальными приказами Министерства сельского хозяйства РФ в рамках Постановления Правительства Российской Федерации № 1528 от 29.12.2016г. </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3.6.Ценовые условия кредитных сделок:</w:t>
      </w:r>
    </w:p>
    <w:p w:rsidR="00C37FB0" w:rsidRPr="00B20647" w:rsidRDefault="00C37FB0" w:rsidP="00B20647">
      <w:pPr>
        <w:spacing w:before="100" w:beforeAutospacing="1" w:after="119" w:line="240" w:lineRule="auto"/>
        <w:ind w:left="1083" w:hanging="363"/>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 xml:space="preserve">1)      Проценты: </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sz w:val="20"/>
          <w:szCs w:val="20"/>
          <w:lang w:eastAsia="ru-RU"/>
        </w:rPr>
        <w:t>Процентная ставка по кредитам (фиксированная) – не более 25% (Двадцати пяти) процентов годовых.</w:t>
      </w:r>
      <w:r w:rsidR="00AC1198">
        <w:rPr>
          <w:rFonts w:ascii="Times New Roman" w:eastAsia="Times New Roman" w:hAnsi="Times New Roman" w:cs="Times New Roman"/>
          <w:sz w:val="20"/>
          <w:szCs w:val="20"/>
          <w:lang w:eastAsia="ru-RU"/>
        </w:rPr>
        <w:t xml:space="preserve"> </w:t>
      </w:r>
      <w:r w:rsidRPr="00B20647">
        <w:rPr>
          <w:rFonts w:ascii="Times New Roman" w:eastAsia="Times New Roman" w:hAnsi="Times New Roman" w:cs="Times New Roman"/>
          <w:sz w:val="20"/>
          <w:szCs w:val="20"/>
          <w:lang w:eastAsia="ru-RU"/>
        </w:rPr>
        <w:t>Процентная ставка по кредитам в привязке к ключевой ставке Банка России - не более ключевой ставки Банка России, увеличенной на 4,5% (Четыре целых пять десятых) процентов годовых. Значение ключевой ставки Банка России определяется на основании информации, размещенной на официальном сайте Банка России. При изменении ключевой ставки Банка России процентная ставка по кредитной линии считается измененной в дату, с которой устанавливается новое значение ключевой ставки Банка России. Кредитор (Банк ВТБ (ПАО) вправе в одностороннем порядке увеличить размер процентной ставки по кредитным сделкам в одностороннем порядке в случае увеличения процентных индикаторов.</w:t>
      </w:r>
      <w:r w:rsidR="00AC1198">
        <w:rPr>
          <w:rFonts w:ascii="Times New Roman" w:eastAsia="Times New Roman" w:hAnsi="Times New Roman" w:cs="Times New Roman"/>
          <w:sz w:val="20"/>
          <w:szCs w:val="20"/>
          <w:lang w:eastAsia="ru-RU"/>
        </w:rPr>
        <w:t xml:space="preserve"> </w:t>
      </w:r>
      <w:r w:rsidRPr="00B20647">
        <w:rPr>
          <w:rFonts w:ascii="Times New Roman" w:eastAsia="Times New Roman" w:hAnsi="Times New Roman" w:cs="Times New Roman"/>
          <w:sz w:val="20"/>
          <w:szCs w:val="20"/>
          <w:lang w:eastAsia="ru-RU"/>
        </w:rPr>
        <w:t>Процентная ставка может быть увеличена на 1% (Один) процент в случае неисполнения/ненадлежащего исполнения Выгодоприобретателем/Поручителем обязательств, предусмотренных в соответствии с условиями кредитных соглашений/ договоров поручительства / дополнительных соглашений к ним, в том числе условий по поддержанию кредитовых/дебетовых оборотов.</w:t>
      </w:r>
    </w:p>
    <w:p w:rsidR="00C37FB0" w:rsidRPr="00B20647" w:rsidRDefault="00C37FB0" w:rsidP="00B20647">
      <w:pPr>
        <w:spacing w:before="100" w:beforeAutospacing="1" w:after="119" w:line="240" w:lineRule="auto"/>
        <w:ind w:left="1083" w:hanging="363"/>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2)      Комиссии:</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sz w:val="20"/>
          <w:szCs w:val="20"/>
          <w:lang w:eastAsia="ru-RU"/>
        </w:rPr>
        <w:t>Комиссия за обязательство в размере не более 2% (Двух) процентов годовых. Комиссии, в том числе за досрочное погашение кредитов, установленные в соответствии с условиями кредитных соглашений/ договоров поручительства / дополнительных соглашений к ним, но не более 5% годовых от суммы кредитной сделки.</w:t>
      </w:r>
    </w:p>
    <w:p w:rsidR="00C37FB0" w:rsidRPr="00B20647" w:rsidRDefault="00C37FB0" w:rsidP="00B20647">
      <w:pPr>
        <w:spacing w:before="100" w:beforeAutospacing="1" w:after="119" w:line="240" w:lineRule="auto"/>
        <w:ind w:left="1083" w:hanging="363"/>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3)      Неустойки, штрафы, пени и прочее:</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sz w:val="20"/>
          <w:szCs w:val="20"/>
          <w:lang w:eastAsia="ru-RU"/>
        </w:rPr>
        <w:t>Неустойка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w:t>
      </w:r>
      <w:r w:rsidR="00AC1198">
        <w:rPr>
          <w:rFonts w:ascii="Times New Roman" w:eastAsia="Times New Roman" w:hAnsi="Times New Roman" w:cs="Times New Roman"/>
          <w:sz w:val="20"/>
          <w:szCs w:val="20"/>
          <w:lang w:eastAsia="ru-RU"/>
        </w:rPr>
        <w:t xml:space="preserve"> </w:t>
      </w:r>
      <w:r w:rsidRPr="00B20647">
        <w:rPr>
          <w:rFonts w:ascii="Times New Roman" w:eastAsia="Times New Roman" w:hAnsi="Times New Roman" w:cs="Times New Roman"/>
          <w:sz w:val="20"/>
          <w:szCs w:val="20"/>
          <w:lang w:eastAsia="ru-RU"/>
        </w:rPr>
        <w:t>Неустойка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w:t>
      </w:r>
      <w:r w:rsidR="00AC1198">
        <w:rPr>
          <w:rFonts w:ascii="Times New Roman" w:eastAsia="Times New Roman" w:hAnsi="Times New Roman" w:cs="Times New Roman"/>
          <w:sz w:val="20"/>
          <w:szCs w:val="20"/>
          <w:lang w:eastAsia="ru-RU"/>
        </w:rPr>
        <w:t xml:space="preserve"> </w:t>
      </w:r>
      <w:r w:rsidRPr="00B20647">
        <w:rPr>
          <w:rFonts w:ascii="Times New Roman" w:eastAsia="Times New Roman" w:hAnsi="Times New Roman" w:cs="Times New Roman"/>
          <w:sz w:val="20"/>
          <w:szCs w:val="20"/>
          <w:lang w:eastAsia="ru-RU"/>
        </w:rPr>
        <w:t>Штраф в размере не более 100 000,00 (Ста тысяч) рублей в случае неисполнения или ненадлежащего исполнения Выгодоприобретателем каждого из обязательств по предоставлению финансовой, налоговой и бухгалтерской отчетности, предусмотренной кредитными соглашениями между Выгодоприобретателем и Банком, а также по соблюдению финансовых ковенантов, предусмотренных кредитными соглашениями между Выгодоприобретателем и Банком, и других обязательств, предусмотренных кредитными соглашениями между Выгодоприобретателем и Банком.</w:t>
      </w:r>
      <w:r w:rsidR="00AC1198">
        <w:rPr>
          <w:rFonts w:ascii="Times New Roman" w:eastAsia="Times New Roman" w:hAnsi="Times New Roman" w:cs="Times New Roman"/>
          <w:sz w:val="20"/>
          <w:szCs w:val="20"/>
          <w:lang w:eastAsia="ru-RU"/>
        </w:rPr>
        <w:t xml:space="preserve"> </w:t>
      </w:r>
      <w:r w:rsidRPr="00B20647">
        <w:rPr>
          <w:rFonts w:ascii="Times New Roman" w:eastAsia="Times New Roman" w:hAnsi="Times New Roman" w:cs="Times New Roman"/>
          <w:sz w:val="20"/>
          <w:szCs w:val="20"/>
          <w:lang w:eastAsia="ru-RU"/>
        </w:rPr>
        <w:t xml:space="preserve">Иные неустойки, пени, штрафы, предусмотренные кредитными соглашениями / договорами поручительства/ дополнительными соглашениями к </w:t>
      </w:r>
      <w:r w:rsidR="008C0E40" w:rsidRPr="00B20647">
        <w:rPr>
          <w:rFonts w:ascii="Times New Roman" w:eastAsia="Times New Roman" w:hAnsi="Times New Roman" w:cs="Times New Roman"/>
          <w:sz w:val="20"/>
          <w:szCs w:val="20"/>
          <w:lang w:eastAsia="ru-RU"/>
        </w:rPr>
        <w:t>ним</w:t>
      </w:r>
      <w:r w:rsidR="008C0E40">
        <w:rPr>
          <w:rFonts w:ascii="Times New Roman" w:eastAsia="Times New Roman" w:hAnsi="Times New Roman" w:cs="Times New Roman"/>
          <w:sz w:val="20"/>
          <w:szCs w:val="20"/>
          <w:lang w:eastAsia="ru-RU"/>
        </w:rPr>
        <w:t xml:space="preserve"> </w:t>
      </w:r>
      <w:r w:rsidR="008C0E40" w:rsidRPr="00B20647">
        <w:rPr>
          <w:rFonts w:ascii="Times New Roman" w:eastAsia="Times New Roman" w:hAnsi="Times New Roman" w:cs="Times New Roman"/>
          <w:sz w:val="20"/>
          <w:szCs w:val="20"/>
          <w:lang w:eastAsia="ru-RU"/>
        </w:rPr>
        <w:t>по</w:t>
      </w:r>
      <w:r w:rsidRPr="00B20647">
        <w:rPr>
          <w:rFonts w:ascii="Times New Roman" w:eastAsia="Times New Roman" w:hAnsi="Times New Roman" w:cs="Times New Roman"/>
          <w:sz w:val="20"/>
          <w:szCs w:val="20"/>
          <w:lang w:eastAsia="ru-RU"/>
        </w:rPr>
        <w:t xml:space="preserve"> согласованию с лицом, уполномоченным на подписание договора поручительства.</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4. Ответственность:</w:t>
      </w:r>
      <w:r w:rsidRPr="00B20647">
        <w:rPr>
          <w:rFonts w:ascii="Times New Roman" w:eastAsia="Times New Roman" w:hAnsi="Times New Roman" w:cs="Times New Roman"/>
          <w:sz w:val="20"/>
          <w:szCs w:val="20"/>
          <w:lang w:eastAsia="ru-RU"/>
        </w:rPr>
        <w:t xml:space="preserve"> солидарная</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 xml:space="preserve">5. Срок поручительства по каждой </w:t>
      </w:r>
      <w:r w:rsidR="008C0E40" w:rsidRPr="00B20647">
        <w:rPr>
          <w:rFonts w:ascii="Times New Roman" w:eastAsia="Times New Roman" w:hAnsi="Times New Roman" w:cs="Times New Roman"/>
          <w:b/>
          <w:bCs/>
          <w:sz w:val="20"/>
          <w:szCs w:val="20"/>
          <w:lang w:eastAsia="ru-RU"/>
        </w:rPr>
        <w:t>сделке:</w:t>
      </w:r>
      <w:r w:rsidR="008C0E40" w:rsidRPr="00B20647">
        <w:rPr>
          <w:rFonts w:ascii="Times New Roman" w:eastAsia="Times New Roman" w:hAnsi="Times New Roman" w:cs="Times New Roman"/>
          <w:sz w:val="20"/>
          <w:szCs w:val="20"/>
          <w:lang w:eastAsia="ru-RU"/>
        </w:rPr>
        <w:t xml:space="preserve"> до</w:t>
      </w:r>
      <w:r w:rsidRPr="00B20647">
        <w:rPr>
          <w:rFonts w:ascii="Times New Roman" w:eastAsia="Times New Roman" w:hAnsi="Times New Roman" w:cs="Times New Roman"/>
          <w:sz w:val="20"/>
          <w:szCs w:val="20"/>
          <w:lang w:eastAsia="ru-RU"/>
        </w:rPr>
        <w:t xml:space="preserve"> полного исполнения обязательств Заемщика перед кредитором по кредитным соглашениям или на срок, который превышает на 3 (три) года срок действия кредитного соглашения.</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lastRenderedPageBreak/>
        <w:t>6.</w:t>
      </w:r>
      <w:r w:rsidRPr="00B20647">
        <w:rPr>
          <w:rFonts w:ascii="Times New Roman" w:eastAsia="Times New Roman" w:hAnsi="Times New Roman" w:cs="Times New Roman"/>
          <w:sz w:val="20"/>
          <w:szCs w:val="20"/>
          <w:lang w:eastAsia="ru-RU"/>
        </w:rPr>
        <w:t xml:space="preserve"> Дополнительное обязательство Поручителя: неустойка в размере не более 1/365 (одна триста шестьдесят пятая) процентной ставки от суммы неисполненного или ненадлежащим образом исполненного обязательства по договору поручительства за каждый день просрочки.</w:t>
      </w:r>
    </w:p>
    <w:p w:rsidR="00C37FB0" w:rsidRPr="00B20647" w:rsidRDefault="00C37FB0" w:rsidP="00B20647">
      <w:pPr>
        <w:spacing w:before="100" w:beforeAutospacing="1" w:after="119"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7. Иные условия договоров поручительства:</w:t>
      </w:r>
      <w:r w:rsidR="00AC1198">
        <w:rPr>
          <w:rFonts w:ascii="Times New Roman" w:eastAsia="Times New Roman" w:hAnsi="Times New Roman" w:cs="Times New Roman"/>
          <w:b/>
          <w:bCs/>
          <w:sz w:val="20"/>
          <w:szCs w:val="20"/>
          <w:lang w:eastAsia="ru-RU"/>
        </w:rPr>
        <w:t xml:space="preserve"> </w:t>
      </w:r>
      <w:r w:rsidRPr="00B20647">
        <w:rPr>
          <w:rFonts w:ascii="Times New Roman" w:eastAsia="Times New Roman" w:hAnsi="Times New Roman" w:cs="Times New Roman"/>
          <w:sz w:val="20"/>
          <w:szCs w:val="20"/>
          <w:lang w:eastAsia="ru-RU"/>
        </w:rPr>
        <w:t>Наделить генерального директора АО «Шувалово» (иное лицо, действующее на основании доверенности, выданной единоличным исполнительным органом/ лицом, выполняющим функции единоличного исполнительного органа) полномочиями совместно с Банком ВТБ (ПАО) определять иные условия договоров поручительства Общества, в т.ч. размер и порядок уплаты комиссий, неустоек, штрафов и иные условия.</w:t>
      </w:r>
    </w:p>
    <w:p w:rsidR="00B20647" w:rsidRPr="00B20647" w:rsidRDefault="00B20647" w:rsidP="00B20647">
      <w:pPr>
        <w:spacing w:before="102" w:after="102" w:line="240" w:lineRule="auto"/>
        <w:ind w:firstLine="709"/>
        <w:jc w:val="center"/>
        <w:rPr>
          <w:rFonts w:ascii="Times New Roman" w:eastAsia="Times New Roman" w:hAnsi="Times New Roman" w:cs="Times New Roman"/>
          <w:b/>
          <w:sz w:val="20"/>
          <w:szCs w:val="20"/>
          <w:lang w:eastAsia="ru-RU"/>
        </w:rPr>
      </w:pPr>
      <w:r w:rsidRPr="00B20647">
        <w:rPr>
          <w:rFonts w:ascii="Times New Roman" w:eastAsia="Times New Roman" w:hAnsi="Times New Roman" w:cs="Times New Roman"/>
          <w:b/>
          <w:sz w:val="20"/>
          <w:szCs w:val="20"/>
          <w:lang w:eastAsia="ru-RU"/>
        </w:rPr>
        <w:t>ИТОГИ ГОЛОСОВАНИЯ:</w:t>
      </w:r>
    </w:p>
    <w:p w:rsidR="006B2493" w:rsidRDefault="0085233D" w:rsidP="00AC1198">
      <w:pPr>
        <w:pStyle w:val="af4"/>
        <w:spacing w:after="0" w:line="240" w:lineRule="auto"/>
        <w:ind w:firstLine="708"/>
        <w:jc w:val="both"/>
        <w:rPr>
          <w:rFonts w:ascii="Times New Roman" w:hAnsi="Times New Roman" w:cs="Times New Roman"/>
          <w:sz w:val="20"/>
          <w:szCs w:val="20"/>
        </w:rPr>
      </w:pPr>
      <w:r w:rsidRPr="0085233D">
        <w:rPr>
          <w:rFonts w:ascii="Times New Roman" w:hAnsi="Times New Roman" w:cs="Times New Roman"/>
          <w:sz w:val="20"/>
          <w:szCs w:val="20"/>
        </w:rPr>
        <w:t>На дату составления списка лиц, имеющих право на участие во внеочередном общем собрании акционеров, уставный капитал АО «Шувалово» составляет 1 540 215 рублей, который разделен на 1 540 215 штук обыкновенных именных акций номинальной стоимостью 1 руб. каждая.</w:t>
      </w:r>
    </w:p>
    <w:p w:rsidR="006B2493" w:rsidRPr="006B2493" w:rsidRDefault="0085233D" w:rsidP="00AC1198">
      <w:pPr>
        <w:pStyle w:val="af4"/>
        <w:spacing w:after="0" w:line="240" w:lineRule="auto"/>
        <w:ind w:firstLine="708"/>
        <w:jc w:val="both"/>
        <w:rPr>
          <w:rFonts w:ascii="Times New Roman" w:eastAsia="Times New Roman" w:hAnsi="Times New Roman" w:cs="Times New Roman"/>
          <w:sz w:val="20"/>
          <w:szCs w:val="20"/>
          <w:lang w:eastAsia="ru-RU"/>
        </w:rPr>
      </w:pPr>
      <w:r w:rsidRPr="006B2493">
        <w:rPr>
          <w:rFonts w:ascii="Times New Roman" w:eastAsia="Times New Roman" w:hAnsi="Times New Roman" w:cs="Times New Roman"/>
          <w:sz w:val="20"/>
          <w:szCs w:val="20"/>
          <w:lang w:eastAsia="ru-RU"/>
        </w:rPr>
        <w:t>Число голосов, приходившихся на голосующие акции Общества, владельцами которых являлись лица, не заинтересованные в совершении Обществом сделки, с учетом положений пункта 4.24 Положения Центрального Банка Российской Федерации от 16.11.2018 No 660-П об общих собраниях акционеров, составляет 2 738, что составляет 100% от общего количества размещенных голосующих акций АО «Шувалово» не заинтересованных</w:t>
      </w:r>
      <w:r w:rsidR="006B2493" w:rsidRPr="006B2493">
        <w:rPr>
          <w:rFonts w:ascii="Times New Roman" w:eastAsia="Times New Roman" w:hAnsi="Times New Roman" w:cs="Times New Roman"/>
          <w:sz w:val="20"/>
          <w:szCs w:val="20"/>
          <w:lang w:eastAsia="ru-RU"/>
        </w:rPr>
        <w:t xml:space="preserve"> в совершении Обществом  </w:t>
      </w:r>
      <w:r w:rsidRPr="006B2493">
        <w:rPr>
          <w:rFonts w:ascii="Times New Roman" w:eastAsia="Times New Roman" w:hAnsi="Times New Roman" w:cs="Times New Roman"/>
          <w:sz w:val="20"/>
          <w:szCs w:val="20"/>
          <w:lang w:eastAsia="ru-RU"/>
        </w:rPr>
        <w:t>сделк</w:t>
      </w:r>
      <w:r w:rsidR="006B2493" w:rsidRPr="006B2493">
        <w:rPr>
          <w:rFonts w:ascii="Times New Roman" w:eastAsia="Times New Roman" w:hAnsi="Times New Roman" w:cs="Times New Roman"/>
          <w:sz w:val="20"/>
          <w:szCs w:val="20"/>
          <w:lang w:eastAsia="ru-RU"/>
        </w:rPr>
        <w:t>и.</w:t>
      </w:r>
    </w:p>
    <w:p w:rsidR="006B2493" w:rsidRDefault="0085233D" w:rsidP="00AC1198">
      <w:pPr>
        <w:pStyle w:val="af4"/>
        <w:spacing w:after="0" w:line="240" w:lineRule="auto"/>
        <w:ind w:firstLine="708"/>
        <w:jc w:val="both"/>
        <w:rPr>
          <w:rFonts w:ascii="Times New Roman" w:eastAsia="Times New Roman" w:hAnsi="Times New Roman" w:cs="Times New Roman"/>
          <w:b/>
          <w:sz w:val="20"/>
          <w:szCs w:val="20"/>
          <w:lang w:eastAsia="ru-RU"/>
        </w:rPr>
      </w:pPr>
      <w:r w:rsidRPr="0085233D">
        <w:rPr>
          <w:rFonts w:ascii="Times New Roman" w:eastAsia="Times New Roman" w:hAnsi="Times New Roman" w:cs="Times New Roman"/>
          <w:sz w:val="20"/>
          <w:szCs w:val="20"/>
          <w:lang w:eastAsia="ru-RU"/>
        </w:rPr>
        <w:t>В соответствии с пунктом 4 статьи 83 Федерального закона «Об акционерных</w:t>
      </w:r>
      <w:r w:rsidRPr="0085233D">
        <w:rPr>
          <w:rFonts w:ascii="Times New Roman" w:eastAsia="Times New Roman" w:hAnsi="Times New Roman" w:cs="Times New Roman"/>
          <w:sz w:val="20"/>
          <w:szCs w:val="20"/>
          <w:lang w:eastAsia="ru-RU"/>
        </w:rPr>
        <w:br/>
        <w:t>обществах» решение по данному вопросу принимается большинством голосов всех</w:t>
      </w:r>
      <w:r w:rsidRPr="0085233D">
        <w:rPr>
          <w:rFonts w:ascii="Times New Roman" w:eastAsia="Times New Roman" w:hAnsi="Times New Roman" w:cs="Times New Roman"/>
          <w:sz w:val="20"/>
          <w:szCs w:val="20"/>
          <w:lang w:eastAsia="ru-RU"/>
        </w:rPr>
        <w:br/>
        <w:t>не заинтересованных в сделке акционеров, принимающих участие в голосовании лично</w:t>
      </w:r>
      <w:r w:rsidRPr="0085233D">
        <w:rPr>
          <w:rFonts w:ascii="Times New Roman" w:eastAsia="Times New Roman" w:hAnsi="Times New Roman" w:cs="Times New Roman"/>
          <w:sz w:val="20"/>
          <w:szCs w:val="20"/>
          <w:lang w:eastAsia="ru-RU"/>
        </w:rPr>
        <w:br/>
        <w:t>или через уполномоченных представителей, то есть для принятия решения необходимо,</w:t>
      </w:r>
      <w:r w:rsidRPr="0085233D">
        <w:rPr>
          <w:rFonts w:ascii="Times New Roman" w:eastAsia="Times New Roman" w:hAnsi="Times New Roman" w:cs="Times New Roman"/>
          <w:sz w:val="20"/>
          <w:szCs w:val="20"/>
          <w:lang w:eastAsia="ru-RU"/>
        </w:rPr>
        <w:br/>
        <w:t xml:space="preserve">чтобы «ЗА» было подано не менее </w:t>
      </w:r>
      <w:r w:rsidRPr="0085233D">
        <w:rPr>
          <w:rFonts w:ascii="Times New Roman" w:eastAsia="Times New Roman" w:hAnsi="Times New Roman" w:cs="Times New Roman"/>
          <w:b/>
          <w:sz w:val="20"/>
          <w:szCs w:val="20"/>
          <w:lang w:eastAsia="ru-RU"/>
        </w:rPr>
        <w:t>1 369 голосов.</w:t>
      </w:r>
    </w:p>
    <w:p w:rsidR="006B2493" w:rsidRDefault="008C0E40" w:rsidP="00AC1198">
      <w:pPr>
        <w:pStyle w:val="af4"/>
        <w:spacing w:after="0" w:line="240" w:lineRule="auto"/>
        <w:ind w:firstLine="708"/>
        <w:jc w:val="both"/>
        <w:rPr>
          <w:rFonts w:ascii="Times New Roman" w:eastAsia="Times New Roman" w:hAnsi="Times New Roman" w:cs="Times New Roman"/>
          <w:sz w:val="20"/>
          <w:szCs w:val="20"/>
          <w:lang w:eastAsia="ru-RU"/>
        </w:rPr>
      </w:pPr>
      <w:r w:rsidRPr="0085233D">
        <w:rPr>
          <w:rFonts w:ascii="Times New Roman" w:eastAsia="Times New Roman" w:hAnsi="Times New Roman" w:cs="Times New Roman"/>
          <w:sz w:val="20"/>
          <w:szCs w:val="20"/>
          <w:lang w:eastAsia="ru-RU"/>
        </w:rPr>
        <w:t>На дату окончания приема бюллетеней для голосования 20 сентября 2022 года получены бюллетени от 2 акционеров, обладающих в совокупности 2 </w:t>
      </w:r>
      <w:r>
        <w:rPr>
          <w:rFonts w:ascii="Times New Roman" w:eastAsia="Times New Roman" w:hAnsi="Times New Roman" w:cs="Times New Roman"/>
          <w:sz w:val="20"/>
          <w:szCs w:val="20"/>
          <w:lang w:eastAsia="ru-RU"/>
        </w:rPr>
        <w:t>027</w:t>
      </w:r>
      <w:r w:rsidRPr="0085233D">
        <w:rPr>
          <w:rFonts w:ascii="Times New Roman" w:eastAsia="Times New Roman" w:hAnsi="Times New Roman" w:cs="Times New Roman"/>
          <w:sz w:val="20"/>
          <w:szCs w:val="20"/>
          <w:lang w:eastAsia="ru-RU"/>
        </w:rPr>
        <w:t xml:space="preserve"> размещенными голосующими акциями АО</w:t>
      </w:r>
      <w:r>
        <w:rPr>
          <w:rFonts w:ascii="Times New Roman" w:eastAsia="Times New Roman" w:hAnsi="Times New Roman" w:cs="Times New Roman"/>
          <w:sz w:val="20"/>
          <w:szCs w:val="20"/>
          <w:lang w:eastAsia="ru-RU"/>
        </w:rPr>
        <w:t xml:space="preserve"> </w:t>
      </w:r>
      <w:r w:rsidRPr="0085233D">
        <w:rPr>
          <w:rFonts w:ascii="Times New Roman" w:eastAsia="Times New Roman" w:hAnsi="Times New Roman" w:cs="Times New Roman"/>
          <w:sz w:val="20"/>
          <w:szCs w:val="20"/>
          <w:lang w:eastAsia="ru-RU"/>
        </w:rPr>
        <w:t xml:space="preserve">« Шувалово», что составляет </w:t>
      </w:r>
      <w:r>
        <w:rPr>
          <w:rFonts w:ascii="Times New Roman" w:eastAsia="Times New Roman" w:hAnsi="Times New Roman" w:cs="Times New Roman"/>
          <w:sz w:val="20"/>
          <w:szCs w:val="20"/>
          <w:lang w:eastAsia="ru-RU"/>
        </w:rPr>
        <w:t>74</w:t>
      </w:r>
      <w:r w:rsidRPr="0085233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03</w:t>
      </w:r>
      <w:r w:rsidRPr="0085233D">
        <w:rPr>
          <w:rFonts w:ascii="Times New Roman" w:eastAsia="Times New Roman" w:hAnsi="Times New Roman" w:cs="Times New Roman"/>
          <w:sz w:val="20"/>
          <w:szCs w:val="20"/>
          <w:lang w:eastAsia="ru-RU"/>
        </w:rPr>
        <w:t>%  от числа размещенных голосующих акций АО «Шувалово», которыми обладали лица, имеющие право голосовать по вопросу повестки дня внеочередного общего собрания акционеров АО «Шувалово», не заинтересованны</w:t>
      </w:r>
      <w:r>
        <w:rPr>
          <w:rFonts w:ascii="Times New Roman" w:eastAsia="Times New Roman" w:hAnsi="Times New Roman" w:cs="Times New Roman"/>
          <w:sz w:val="20"/>
          <w:szCs w:val="20"/>
          <w:lang w:eastAsia="ru-RU"/>
        </w:rPr>
        <w:t>х</w:t>
      </w:r>
      <w:r w:rsidRPr="0085233D">
        <w:rPr>
          <w:rFonts w:ascii="Times New Roman" w:eastAsia="Times New Roman" w:hAnsi="Times New Roman" w:cs="Times New Roman"/>
          <w:sz w:val="20"/>
          <w:szCs w:val="20"/>
          <w:lang w:eastAsia="ru-RU"/>
        </w:rPr>
        <w:t xml:space="preserve"> в совершении Обществом сделк</w:t>
      </w:r>
      <w:r>
        <w:rPr>
          <w:rFonts w:ascii="Times New Roman" w:eastAsia="Times New Roman" w:hAnsi="Times New Roman" w:cs="Times New Roman"/>
          <w:sz w:val="20"/>
          <w:szCs w:val="20"/>
          <w:lang w:eastAsia="ru-RU"/>
        </w:rPr>
        <w:t>и</w:t>
      </w:r>
      <w:r w:rsidRPr="0085233D">
        <w:rPr>
          <w:rFonts w:ascii="Times New Roman" w:eastAsia="Times New Roman" w:hAnsi="Times New Roman" w:cs="Times New Roman"/>
          <w:sz w:val="20"/>
          <w:szCs w:val="20"/>
          <w:lang w:eastAsia="ru-RU"/>
        </w:rPr>
        <w:t>.</w:t>
      </w:r>
    </w:p>
    <w:p w:rsidR="008C0E40" w:rsidRDefault="0085233D" w:rsidP="00AC1198">
      <w:pPr>
        <w:pStyle w:val="af4"/>
        <w:spacing w:after="0" w:line="240" w:lineRule="auto"/>
        <w:ind w:firstLine="708"/>
        <w:jc w:val="both"/>
        <w:rPr>
          <w:rFonts w:ascii="Times New Roman" w:eastAsia="Times New Roman" w:hAnsi="Times New Roman" w:cs="Times New Roman"/>
          <w:sz w:val="20"/>
          <w:szCs w:val="20"/>
          <w:lang w:eastAsia="ru-RU"/>
        </w:rPr>
      </w:pPr>
      <w:r w:rsidRPr="0085233D">
        <w:rPr>
          <w:rFonts w:ascii="Times New Roman" w:eastAsia="Times New Roman" w:hAnsi="Times New Roman" w:cs="Times New Roman"/>
          <w:sz w:val="20"/>
          <w:szCs w:val="20"/>
          <w:lang w:eastAsia="ru-RU"/>
        </w:rPr>
        <w:t>Число голосов, которыми обладали лица, не заинтересованные в совершении</w:t>
      </w:r>
      <w:r w:rsidRPr="0085233D">
        <w:rPr>
          <w:rFonts w:ascii="Times New Roman" w:eastAsia="Times New Roman" w:hAnsi="Times New Roman" w:cs="Times New Roman"/>
          <w:sz w:val="20"/>
          <w:szCs w:val="20"/>
          <w:lang w:eastAsia="ru-RU"/>
        </w:rPr>
        <w:br/>
        <w:t xml:space="preserve">Обществом сделки, принявшие участие в собрании, составляет </w:t>
      </w:r>
      <w:r w:rsidRPr="0085233D">
        <w:rPr>
          <w:rFonts w:ascii="Times New Roman" w:eastAsia="Times New Roman" w:hAnsi="Times New Roman" w:cs="Times New Roman"/>
          <w:b/>
          <w:sz w:val="20"/>
          <w:szCs w:val="20"/>
          <w:lang w:eastAsia="ru-RU"/>
        </w:rPr>
        <w:t>2</w:t>
      </w:r>
      <w:r w:rsidR="006B2493">
        <w:rPr>
          <w:rFonts w:ascii="Times New Roman" w:eastAsia="Times New Roman" w:hAnsi="Times New Roman" w:cs="Times New Roman"/>
          <w:b/>
          <w:sz w:val="20"/>
          <w:szCs w:val="20"/>
          <w:lang w:eastAsia="ru-RU"/>
        </w:rPr>
        <w:t xml:space="preserve"> 027</w:t>
      </w:r>
      <w:r w:rsidRPr="0085233D">
        <w:rPr>
          <w:rFonts w:ascii="Times New Roman" w:eastAsia="Times New Roman" w:hAnsi="Times New Roman" w:cs="Times New Roman"/>
          <w:sz w:val="20"/>
          <w:szCs w:val="20"/>
          <w:lang w:eastAsia="ru-RU"/>
        </w:rPr>
        <w:t xml:space="preserve">. </w:t>
      </w:r>
    </w:p>
    <w:p w:rsidR="006B2493" w:rsidRDefault="0085233D" w:rsidP="00AC1198">
      <w:pPr>
        <w:pStyle w:val="af4"/>
        <w:spacing w:after="0" w:line="240" w:lineRule="auto"/>
        <w:ind w:firstLine="708"/>
        <w:jc w:val="both"/>
        <w:rPr>
          <w:rFonts w:ascii="Times New Roman" w:eastAsia="Times New Roman" w:hAnsi="Times New Roman" w:cs="Times New Roman"/>
          <w:b/>
          <w:sz w:val="20"/>
          <w:szCs w:val="20"/>
          <w:lang w:eastAsia="ru-RU"/>
        </w:rPr>
      </w:pPr>
      <w:r w:rsidRPr="0085233D">
        <w:rPr>
          <w:rFonts w:ascii="Times New Roman" w:eastAsia="Times New Roman" w:hAnsi="Times New Roman" w:cs="Times New Roman"/>
          <w:sz w:val="20"/>
          <w:szCs w:val="20"/>
          <w:lang w:eastAsia="ru-RU"/>
        </w:rPr>
        <w:t>Таким</w:t>
      </w:r>
      <w:r w:rsidR="008C0E40">
        <w:rPr>
          <w:rFonts w:ascii="Times New Roman" w:eastAsia="Times New Roman" w:hAnsi="Times New Roman" w:cs="Times New Roman"/>
          <w:sz w:val="20"/>
          <w:szCs w:val="20"/>
          <w:lang w:eastAsia="ru-RU"/>
        </w:rPr>
        <w:t xml:space="preserve"> </w:t>
      </w:r>
      <w:r w:rsidRPr="0085233D">
        <w:rPr>
          <w:rFonts w:ascii="Times New Roman" w:eastAsia="Times New Roman" w:hAnsi="Times New Roman" w:cs="Times New Roman"/>
          <w:sz w:val="20"/>
          <w:szCs w:val="20"/>
          <w:lang w:eastAsia="ru-RU"/>
        </w:rPr>
        <w:t xml:space="preserve">образом, кворум для принятия решения по данному вопросу имеется - </w:t>
      </w:r>
      <w:r w:rsidRPr="0085233D">
        <w:rPr>
          <w:rFonts w:ascii="Times New Roman" w:eastAsia="Times New Roman" w:hAnsi="Times New Roman" w:cs="Times New Roman"/>
          <w:b/>
          <w:sz w:val="20"/>
          <w:szCs w:val="20"/>
          <w:lang w:eastAsia="ru-RU"/>
        </w:rPr>
        <w:t>7</w:t>
      </w:r>
      <w:r w:rsidR="006B2493">
        <w:rPr>
          <w:rFonts w:ascii="Times New Roman" w:eastAsia="Times New Roman" w:hAnsi="Times New Roman" w:cs="Times New Roman"/>
          <w:b/>
          <w:sz w:val="20"/>
          <w:szCs w:val="20"/>
          <w:lang w:eastAsia="ru-RU"/>
        </w:rPr>
        <w:t>4</w:t>
      </w:r>
      <w:r w:rsidRPr="0085233D">
        <w:rPr>
          <w:rFonts w:ascii="Times New Roman" w:eastAsia="Times New Roman" w:hAnsi="Times New Roman" w:cs="Times New Roman"/>
          <w:b/>
          <w:sz w:val="20"/>
          <w:szCs w:val="20"/>
          <w:lang w:eastAsia="ru-RU"/>
        </w:rPr>
        <w:t>,</w:t>
      </w:r>
      <w:r w:rsidR="006B2493">
        <w:rPr>
          <w:rFonts w:ascii="Times New Roman" w:eastAsia="Times New Roman" w:hAnsi="Times New Roman" w:cs="Times New Roman"/>
          <w:b/>
          <w:sz w:val="20"/>
          <w:szCs w:val="20"/>
          <w:lang w:eastAsia="ru-RU"/>
        </w:rPr>
        <w:t>03</w:t>
      </w:r>
      <w:r w:rsidRPr="0085233D">
        <w:rPr>
          <w:rFonts w:ascii="Times New Roman" w:eastAsia="Times New Roman" w:hAnsi="Times New Roman" w:cs="Times New Roman"/>
          <w:b/>
          <w:sz w:val="20"/>
          <w:szCs w:val="20"/>
          <w:lang w:eastAsia="ru-RU"/>
        </w:rPr>
        <w:t>%.</w:t>
      </w:r>
    </w:p>
    <w:p w:rsidR="006B2493" w:rsidRDefault="006B2493" w:rsidP="006B2493">
      <w:pPr>
        <w:pStyle w:val="af4"/>
        <w:spacing w:after="0" w:line="240" w:lineRule="auto"/>
        <w:ind w:firstLine="708"/>
        <w:jc w:val="both"/>
        <w:rPr>
          <w:rFonts w:ascii="Times New Roman" w:eastAsia="Times New Roman" w:hAnsi="Times New Roman" w:cs="Times New Roman"/>
          <w:b/>
          <w:sz w:val="20"/>
          <w:szCs w:val="20"/>
          <w:lang w:eastAsia="ru-RU"/>
        </w:rPr>
      </w:pPr>
    </w:p>
    <w:p w:rsidR="00B20647" w:rsidRPr="00B20647" w:rsidRDefault="00B20647" w:rsidP="006B2493">
      <w:pPr>
        <w:pStyle w:val="af4"/>
        <w:spacing w:after="0" w:line="240" w:lineRule="auto"/>
        <w:ind w:firstLine="708"/>
        <w:jc w:val="both"/>
        <w:rPr>
          <w:rFonts w:ascii="Times New Roman" w:eastAsia="Times New Roman" w:hAnsi="Times New Roman" w:cs="Times New Roman"/>
          <w:b/>
          <w:sz w:val="20"/>
          <w:szCs w:val="20"/>
          <w:lang w:eastAsia="ru-RU"/>
        </w:rPr>
      </w:pPr>
      <w:r w:rsidRPr="00B20647">
        <w:rPr>
          <w:rFonts w:ascii="Times New Roman" w:eastAsia="Times New Roman" w:hAnsi="Times New Roman" w:cs="Times New Roman"/>
          <w:b/>
          <w:sz w:val="20"/>
          <w:szCs w:val="20"/>
          <w:lang w:eastAsia="ru-RU"/>
        </w:rPr>
        <w:t>РЕШЕНИЕ:</w:t>
      </w:r>
    </w:p>
    <w:p w:rsidR="00C37FB0" w:rsidRDefault="00C37FB0" w:rsidP="006B2493">
      <w:pPr>
        <w:spacing w:before="102" w:after="102"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sz w:val="20"/>
          <w:szCs w:val="20"/>
          <w:lang w:eastAsia="ru-RU"/>
        </w:rPr>
        <w:t>Число голосов, отданных за каждый из вариантов голосования («за», «против» и «воздержался») по первому вопросу повестки дня Собрания:</w:t>
      </w:r>
    </w:p>
    <w:tbl>
      <w:tblPr>
        <w:tblStyle w:val="ae"/>
        <w:tblW w:w="0" w:type="auto"/>
        <w:tblLook w:val="04A0"/>
      </w:tblPr>
      <w:tblGrid>
        <w:gridCol w:w="4788"/>
        <w:gridCol w:w="4788"/>
      </w:tblGrid>
      <w:tr w:rsidR="006B2493" w:rsidTr="00101BAE">
        <w:tc>
          <w:tcPr>
            <w:tcW w:w="4788" w:type="dxa"/>
          </w:tcPr>
          <w:p w:rsidR="006B2493" w:rsidRDefault="006B2493" w:rsidP="006B2493">
            <w:pPr>
              <w:spacing w:before="102" w:after="10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Вариант голосования</w:t>
            </w:r>
          </w:p>
        </w:tc>
        <w:tc>
          <w:tcPr>
            <w:tcW w:w="4788" w:type="dxa"/>
          </w:tcPr>
          <w:p w:rsidR="006B2493" w:rsidRDefault="006B2493" w:rsidP="006B2493">
            <w:pPr>
              <w:spacing w:before="102" w:after="10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голосов</w:t>
            </w:r>
          </w:p>
        </w:tc>
      </w:tr>
      <w:tr w:rsidR="006B2493" w:rsidTr="00101BAE">
        <w:tc>
          <w:tcPr>
            <w:tcW w:w="4788" w:type="dxa"/>
          </w:tcPr>
          <w:p w:rsidR="006B2493" w:rsidRDefault="006B2493" w:rsidP="006B2493">
            <w:pPr>
              <w:spacing w:before="102" w:after="10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w:t>
            </w:r>
          </w:p>
        </w:tc>
        <w:tc>
          <w:tcPr>
            <w:tcW w:w="4788" w:type="dxa"/>
          </w:tcPr>
          <w:p w:rsidR="006B2493" w:rsidRDefault="006B2493" w:rsidP="006B2493">
            <w:pPr>
              <w:spacing w:before="102" w:after="10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2 027</w:t>
            </w:r>
          </w:p>
        </w:tc>
      </w:tr>
      <w:tr w:rsidR="006B2493" w:rsidTr="00101BAE">
        <w:tc>
          <w:tcPr>
            <w:tcW w:w="4788" w:type="dxa"/>
          </w:tcPr>
          <w:p w:rsidR="006B2493" w:rsidRDefault="006B2493" w:rsidP="006B2493">
            <w:pPr>
              <w:spacing w:before="102" w:after="10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ПРОТИВ</w:t>
            </w:r>
          </w:p>
        </w:tc>
        <w:tc>
          <w:tcPr>
            <w:tcW w:w="4788" w:type="dxa"/>
          </w:tcPr>
          <w:p w:rsidR="006B2493" w:rsidRDefault="006B2493" w:rsidP="006B2493">
            <w:pPr>
              <w:spacing w:before="102" w:after="10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6B2493" w:rsidTr="00101BAE">
        <w:tc>
          <w:tcPr>
            <w:tcW w:w="4788" w:type="dxa"/>
          </w:tcPr>
          <w:p w:rsidR="006B2493" w:rsidRDefault="006B2493" w:rsidP="006B2493">
            <w:pPr>
              <w:spacing w:before="102" w:after="10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ВОЗДЕРЖАЛСЯ</w:t>
            </w:r>
          </w:p>
        </w:tc>
        <w:tc>
          <w:tcPr>
            <w:tcW w:w="4788" w:type="dxa"/>
          </w:tcPr>
          <w:p w:rsidR="006B2493" w:rsidRDefault="006B2493" w:rsidP="006B2493">
            <w:pPr>
              <w:spacing w:before="102" w:after="10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C37FB0" w:rsidRPr="00B20647" w:rsidRDefault="00C37FB0" w:rsidP="00B20647">
      <w:pPr>
        <w:spacing w:before="102" w:after="102"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sz w:val="20"/>
          <w:szCs w:val="20"/>
          <w:lang w:eastAsia="ru-RU"/>
        </w:rPr>
        <w:t>Число голосов по первому вопросу повестки дня Собрания, поставленному на голосование, которые не подсчитывались в связи с признанием бюллетеней недействительными и по иным основаниям: 0.</w:t>
      </w:r>
    </w:p>
    <w:p w:rsidR="00C37FB0" w:rsidRPr="00B20647" w:rsidRDefault="00C37FB0" w:rsidP="00B20647">
      <w:pPr>
        <w:spacing w:before="102" w:after="102"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sz w:val="20"/>
          <w:szCs w:val="20"/>
          <w:lang w:eastAsia="ru-RU"/>
        </w:rPr>
        <w:t xml:space="preserve">Голоса, отданные за вариант голосования </w:t>
      </w:r>
      <w:r w:rsidRPr="00B20647">
        <w:rPr>
          <w:rFonts w:ascii="Times New Roman" w:eastAsia="Times New Roman" w:hAnsi="Times New Roman" w:cs="Times New Roman"/>
          <w:b/>
          <w:bCs/>
          <w:sz w:val="20"/>
          <w:szCs w:val="20"/>
          <w:lang w:eastAsia="ru-RU"/>
        </w:rPr>
        <w:t>«ЗА»</w:t>
      </w:r>
      <w:r w:rsidRPr="00B20647">
        <w:rPr>
          <w:rFonts w:ascii="Times New Roman" w:eastAsia="Times New Roman" w:hAnsi="Times New Roman" w:cs="Times New Roman"/>
          <w:sz w:val="20"/>
          <w:szCs w:val="20"/>
          <w:lang w:eastAsia="ru-RU"/>
        </w:rPr>
        <w:t>, составляют большинство голосов акционеров - владельцев голосующих акций Общества, принявших участие в Собрании по вопросу повестки дня.</w:t>
      </w:r>
    </w:p>
    <w:p w:rsidR="00C37FB0" w:rsidRPr="00B20647" w:rsidRDefault="00B20647" w:rsidP="00B20647">
      <w:pPr>
        <w:spacing w:before="102" w:after="102" w:line="240" w:lineRule="auto"/>
        <w:ind w:firstLine="709"/>
        <w:jc w:val="both"/>
        <w:rPr>
          <w:rFonts w:ascii="Times New Roman" w:eastAsia="Times New Roman" w:hAnsi="Times New Roman" w:cs="Times New Roman"/>
          <w:sz w:val="20"/>
          <w:szCs w:val="20"/>
          <w:lang w:eastAsia="ru-RU"/>
        </w:rPr>
      </w:pPr>
      <w:r w:rsidRPr="00B20647">
        <w:rPr>
          <w:rFonts w:ascii="Times New Roman" w:eastAsia="Times New Roman" w:hAnsi="Times New Roman" w:cs="Times New Roman"/>
          <w:b/>
          <w:bCs/>
          <w:sz w:val="20"/>
          <w:szCs w:val="20"/>
          <w:lang w:eastAsia="ru-RU"/>
        </w:rPr>
        <w:t>ПРИНЯТО.</w:t>
      </w:r>
    </w:p>
    <w:p w:rsidR="005A6541" w:rsidRPr="00B20647" w:rsidRDefault="005A6541" w:rsidP="00B20647">
      <w:pPr>
        <w:autoSpaceDE w:val="0"/>
        <w:autoSpaceDN w:val="0"/>
        <w:adjustRightInd w:val="0"/>
        <w:spacing w:before="100" w:after="100" w:line="240" w:lineRule="auto"/>
        <w:ind w:firstLine="708"/>
        <w:jc w:val="right"/>
        <w:rPr>
          <w:rFonts w:ascii="Times New Roman" w:hAnsi="Times New Roman" w:cs="Times New Roman"/>
          <w:sz w:val="20"/>
          <w:szCs w:val="20"/>
        </w:rPr>
      </w:pPr>
      <w:r w:rsidRPr="00B20647">
        <w:rPr>
          <w:rFonts w:ascii="Times New Roman" w:hAnsi="Times New Roman" w:cs="Times New Roman"/>
          <w:sz w:val="20"/>
          <w:szCs w:val="20"/>
        </w:rPr>
        <w:t xml:space="preserve">Дата составления </w:t>
      </w:r>
      <w:r w:rsidR="005B22E3" w:rsidRPr="00B20647">
        <w:rPr>
          <w:rFonts w:ascii="Times New Roman" w:hAnsi="Times New Roman" w:cs="Times New Roman"/>
          <w:sz w:val="20"/>
          <w:szCs w:val="20"/>
        </w:rPr>
        <w:t>Отчета</w:t>
      </w:r>
      <w:r w:rsidRPr="00B20647">
        <w:rPr>
          <w:rFonts w:ascii="Times New Roman" w:hAnsi="Times New Roman" w:cs="Times New Roman"/>
          <w:sz w:val="20"/>
          <w:szCs w:val="20"/>
        </w:rPr>
        <w:t xml:space="preserve">: </w:t>
      </w:r>
      <w:r w:rsidR="00B37160" w:rsidRPr="00B20647">
        <w:rPr>
          <w:rFonts w:ascii="Times New Roman" w:hAnsi="Times New Roman" w:cs="Times New Roman"/>
          <w:sz w:val="20"/>
          <w:szCs w:val="20"/>
        </w:rPr>
        <w:t>2</w:t>
      </w:r>
      <w:r w:rsidR="00B20647" w:rsidRPr="00B20647">
        <w:rPr>
          <w:rFonts w:ascii="Times New Roman" w:hAnsi="Times New Roman" w:cs="Times New Roman"/>
          <w:sz w:val="20"/>
          <w:szCs w:val="20"/>
        </w:rPr>
        <w:t>1 сентября</w:t>
      </w:r>
      <w:r w:rsidRPr="00B20647">
        <w:rPr>
          <w:rFonts w:ascii="Times New Roman" w:hAnsi="Times New Roman" w:cs="Times New Roman"/>
          <w:sz w:val="20"/>
          <w:szCs w:val="20"/>
        </w:rPr>
        <w:t xml:space="preserve"> 202</w:t>
      </w:r>
      <w:r w:rsidR="00CF2E3E" w:rsidRPr="00B20647">
        <w:rPr>
          <w:rFonts w:ascii="Times New Roman" w:hAnsi="Times New Roman" w:cs="Times New Roman"/>
          <w:sz w:val="20"/>
          <w:szCs w:val="20"/>
        </w:rPr>
        <w:t>2</w:t>
      </w:r>
      <w:r w:rsidRPr="00B20647">
        <w:rPr>
          <w:rFonts w:ascii="Times New Roman" w:hAnsi="Times New Roman" w:cs="Times New Roman"/>
          <w:sz w:val="20"/>
          <w:szCs w:val="20"/>
        </w:rPr>
        <w:t xml:space="preserve"> года.</w:t>
      </w:r>
    </w:p>
    <w:p w:rsidR="000E7C62" w:rsidRPr="00B20647" w:rsidRDefault="00763332" w:rsidP="00B20647">
      <w:pPr>
        <w:autoSpaceDE w:val="0"/>
        <w:autoSpaceDN w:val="0"/>
        <w:adjustRightInd w:val="0"/>
        <w:spacing w:before="100" w:after="100" w:line="240" w:lineRule="auto"/>
        <w:ind w:left="2124" w:firstLine="708"/>
        <w:jc w:val="right"/>
        <w:rPr>
          <w:rFonts w:ascii="Times New Roman" w:hAnsi="Times New Roman" w:cs="Times New Roman"/>
          <w:sz w:val="20"/>
          <w:szCs w:val="20"/>
        </w:rPr>
      </w:pPr>
      <w:r w:rsidRPr="00B20647">
        <w:rPr>
          <w:rFonts w:ascii="Times New Roman" w:hAnsi="Times New Roman" w:cs="Times New Roman"/>
          <w:sz w:val="20"/>
          <w:szCs w:val="20"/>
        </w:rPr>
        <w:t>Председательствующий на Собрании:</w:t>
      </w:r>
      <w:r w:rsidR="005B22E3" w:rsidRPr="00B20647">
        <w:rPr>
          <w:rFonts w:ascii="Times New Roman" w:hAnsi="Times New Roman" w:cs="Times New Roman"/>
          <w:sz w:val="20"/>
          <w:szCs w:val="20"/>
        </w:rPr>
        <w:t xml:space="preserve"> </w:t>
      </w:r>
      <w:r w:rsidR="00C37FB0" w:rsidRPr="00B20647">
        <w:rPr>
          <w:rFonts w:ascii="Times New Roman" w:hAnsi="Times New Roman" w:cs="Times New Roman"/>
          <w:sz w:val="20"/>
          <w:szCs w:val="20"/>
        </w:rPr>
        <w:t>Т.В. Дунько</w:t>
      </w:r>
    </w:p>
    <w:p w:rsidR="00763332" w:rsidRPr="00B20647" w:rsidRDefault="00426E0D" w:rsidP="00B20647">
      <w:pPr>
        <w:autoSpaceDE w:val="0"/>
        <w:autoSpaceDN w:val="0"/>
        <w:adjustRightInd w:val="0"/>
        <w:spacing w:before="100" w:after="100" w:line="240" w:lineRule="auto"/>
        <w:jc w:val="right"/>
        <w:rPr>
          <w:rFonts w:ascii="Times New Roman" w:hAnsi="Times New Roman" w:cs="Times New Roman"/>
          <w:sz w:val="20"/>
          <w:szCs w:val="20"/>
        </w:rPr>
      </w:pPr>
      <w:r w:rsidRPr="00B20647">
        <w:rPr>
          <w:rFonts w:ascii="Times New Roman" w:hAnsi="Times New Roman" w:cs="Times New Roman"/>
          <w:sz w:val="20"/>
          <w:szCs w:val="20"/>
        </w:rPr>
        <w:t xml:space="preserve">Секретарь Собрания </w:t>
      </w:r>
      <w:r w:rsidR="00F26A90" w:rsidRPr="00B20647">
        <w:rPr>
          <w:rFonts w:ascii="Times New Roman" w:hAnsi="Times New Roman" w:cs="Times New Roman"/>
          <w:sz w:val="20"/>
          <w:szCs w:val="20"/>
        </w:rPr>
        <w:t>О.В. Ерёмина</w:t>
      </w:r>
    </w:p>
    <w:sectPr w:rsidR="00763332" w:rsidRPr="00B20647" w:rsidSect="00B20647">
      <w:footerReference w:type="default" r:id="rId7"/>
      <w:pgSz w:w="11906" w:h="16838"/>
      <w:pgMar w:top="993" w:right="1273" w:bottom="1134" w:left="1273" w:header="1440" w:footer="703"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CC50CB" w15:done="0"/>
  <w15:commentEx w15:paraId="4F96D5CB" w15:done="0"/>
  <w15:commentEx w15:paraId="353343DF" w15:done="0"/>
  <w15:commentEx w15:paraId="287730D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B3E" w:rsidRDefault="00580B3E" w:rsidP="000E7C62">
      <w:pPr>
        <w:spacing w:after="0" w:line="240" w:lineRule="auto"/>
      </w:pPr>
      <w:r>
        <w:separator/>
      </w:r>
    </w:p>
  </w:endnote>
  <w:endnote w:type="continuationSeparator" w:id="1">
    <w:p w:rsidR="00580B3E" w:rsidRDefault="00580B3E" w:rsidP="000E7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007922"/>
      <w:docPartObj>
        <w:docPartGallery w:val="Page Numbers (Bottom of Page)"/>
        <w:docPartUnique/>
      </w:docPartObj>
    </w:sdtPr>
    <w:sdtContent>
      <w:p w:rsidR="000E7C62" w:rsidRDefault="00C952A3">
        <w:pPr>
          <w:pStyle w:val="af2"/>
          <w:jc w:val="right"/>
        </w:pPr>
        <w:fldSimple w:instr=" PAGE   \* MERGEFORMAT ">
          <w:r w:rsidR="00487D78">
            <w:rPr>
              <w:noProof/>
            </w:rPr>
            <w:t>1</w:t>
          </w:r>
        </w:fldSimple>
      </w:p>
    </w:sdtContent>
  </w:sdt>
  <w:p w:rsidR="000E7C62" w:rsidRDefault="000E7C6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B3E" w:rsidRDefault="00580B3E" w:rsidP="000E7C62">
      <w:pPr>
        <w:spacing w:after="0" w:line="240" w:lineRule="auto"/>
      </w:pPr>
      <w:r>
        <w:separator/>
      </w:r>
    </w:p>
  </w:footnote>
  <w:footnote w:type="continuationSeparator" w:id="1">
    <w:p w:rsidR="00580B3E" w:rsidRDefault="00580B3E" w:rsidP="000E7C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22B28"/>
    <w:multiLevelType w:val="hybridMultilevel"/>
    <w:tmpl w:val="B26ED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berSolutions Lawyer">
    <w15:presenceInfo w15:providerId="None" w15:userId="SberSolutions Lawy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E5246"/>
    <w:rsid w:val="00014ADE"/>
    <w:rsid w:val="00054F31"/>
    <w:rsid w:val="000A4442"/>
    <w:rsid w:val="000B39E1"/>
    <w:rsid w:val="000D5BC4"/>
    <w:rsid w:val="000E0153"/>
    <w:rsid w:val="000E1A2D"/>
    <w:rsid w:val="000E7C62"/>
    <w:rsid w:val="00107797"/>
    <w:rsid w:val="001165C8"/>
    <w:rsid w:val="001171D7"/>
    <w:rsid w:val="00121695"/>
    <w:rsid w:val="001455C1"/>
    <w:rsid w:val="001837C3"/>
    <w:rsid w:val="00184C02"/>
    <w:rsid w:val="001E673E"/>
    <w:rsid w:val="0020470B"/>
    <w:rsid w:val="00224D58"/>
    <w:rsid w:val="002265E7"/>
    <w:rsid w:val="002265FF"/>
    <w:rsid w:val="00285992"/>
    <w:rsid w:val="0028641D"/>
    <w:rsid w:val="00290759"/>
    <w:rsid w:val="00293FD5"/>
    <w:rsid w:val="002F22DB"/>
    <w:rsid w:val="00300531"/>
    <w:rsid w:val="0033430D"/>
    <w:rsid w:val="0034449C"/>
    <w:rsid w:val="003929C8"/>
    <w:rsid w:val="00393A6F"/>
    <w:rsid w:val="003B46FE"/>
    <w:rsid w:val="003C2EFD"/>
    <w:rsid w:val="003C5BC5"/>
    <w:rsid w:val="004112D0"/>
    <w:rsid w:val="00412353"/>
    <w:rsid w:val="00426E0D"/>
    <w:rsid w:val="00467B67"/>
    <w:rsid w:val="00481DDA"/>
    <w:rsid w:val="00487D78"/>
    <w:rsid w:val="00493C44"/>
    <w:rsid w:val="004D2BE7"/>
    <w:rsid w:val="004F2AA5"/>
    <w:rsid w:val="004F5599"/>
    <w:rsid w:val="004F60C0"/>
    <w:rsid w:val="004F663B"/>
    <w:rsid w:val="005259DA"/>
    <w:rsid w:val="00535B6B"/>
    <w:rsid w:val="00580B3E"/>
    <w:rsid w:val="005A43CD"/>
    <w:rsid w:val="005A6541"/>
    <w:rsid w:val="005B1D7A"/>
    <w:rsid w:val="005B22E3"/>
    <w:rsid w:val="00621B69"/>
    <w:rsid w:val="00634191"/>
    <w:rsid w:val="00651F9D"/>
    <w:rsid w:val="0067438D"/>
    <w:rsid w:val="00681825"/>
    <w:rsid w:val="006B2493"/>
    <w:rsid w:val="006B5DDA"/>
    <w:rsid w:val="006C3A55"/>
    <w:rsid w:val="006D5A67"/>
    <w:rsid w:val="006F40E9"/>
    <w:rsid w:val="00722BDB"/>
    <w:rsid w:val="00763332"/>
    <w:rsid w:val="00767CCD"/>
    <w:rsid w:val="007915E5"/>
    <w:rsid w:val="007C590F"/>
    <w:rsid w:val="00810447"/>
    <w:rsid w:val="0085233D"/>
    <w:rsid w:val="00854F9B"/>
    <w:rsid w:val="00857F16"/>
    <w:rsid w:val="00887DE9"/>
    <w:rsid w:val="008C0E40"/>
    <w:rsid w:val="008C5691"/>
    <w:rsid w:val="0090230D"/>
    <w:rsid w:val="009023E8"/>
    <w:rsid w:val="0091157A"/>
    <w:rsid w:val="00922A7D"/>
    <w:rsid w:val="009252BD"/>
    <w:rsid w:val="009633E5"/>
    <w:rsid w:val="00990572"/>
    <w:rsid w:val="009A193C"/>
    <w:rsid w:val="009D104D"/>
    <w:rsid w:val="00A15008"/>
    <w:rsid w:val="00A51EAA"/>
    <w:rsid w:val="00A53685"/>
    <w:rsid w:val="00A96381"/>
    <w:rsid w:val="00AA776A"/>
    <w:rsid w:val="00AC1198"/>
    <w:rsid w:val="00AD021D"/>
    <w:rsid w:val="00AE125D"/>
    <w:rsid w:val="00AF5D22"/>
    <w:rsid w:val="00B10872"/>
    <w:rsid w:val="00B20647"/>
    <w:rsid w:val="00B37160"/>
    <w:rsid w:val="00BA0FD6"/>
    <w:rsid w:val="00BB4D08"/>
    <w:rsid w:val="00BC485D"/>
    <w:rsid w:val="00C37FB0"/>
    <w:rsid w:val="00C952A3"/>
    <w:rsid w:val="00CB7DEE"/>
    <w:rsid w:val="00CD099B"/>
    <w:rsid w:val="00CF2E3E"/>
    <w:rsid w:val="00CF33A1"/>
    <w:rsid w:val="00D30985"/>
    <w:rsid w:val="00D34D2C"/>
    <w:rsid w:val="00D4058A"/>
    <w:rsid w:val="00DA223C"/>
    <w:rsid w:val="00DC7CD4"/>
    <w:rsid w:val="00DE5246"/>
    <w:rsid w:val="00DE6458"/>
    <w:rsid w:val="00E04C06"/>
    <w:rsid w:val="00E26AD2"/>
    <w:rsid w:val="00E33A91"/>
    <w:rsid w:val="00E35481"/>
    <w:rsid w:val="00E57CDE"/>
    <w:rsid w:val="00E809E3"/>
    <w:rsid w:val="00EE3DE2"/>
    <w:rsid w:val="00EF68F6"/>
    <w:rsid w:val="00F225B9"/>
    <w:rsid w:val="00F26A90"/>
    <w:rsid w:val="00F35C51"/>
    <w:rsid w:val="00F43AF7"/>
    <w:rsid w:val="00F544DA"/>
    <w:rsid w:val="00F55BF0"/>
    <w:rsid w:val="00F74E2D"/>
    <w:rsid w:val="00FB206C"/>
    <w:rsid w:val="00FF2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initionTerm">
    <w:name w:val="Definition Term"/>
    <w:basedOn w:val="a"/>
    <w:next w:val="DefinitionList"/>
    <w:uiPriority w:val="99"/>
    <w:rsid w:val="00DE5246"/>
    <w:pPr>
      <w:autoSpaceDE w:val="0"/>
      <w:autoSpaceDN w:val="0"/>
      <w:adjustRightInd w:val="0"/>
      <w:spacing w:after="0" w:line="240" w:lineRule="auto"/>
    </w:pPr>
    <w:rPr>
      <w:rFonts w:ascii="Times New Roman" w:hAnsi="Times New Roman" w:cs="Times New Roman"/>
      <w:sz w:val="24"/>
      <w:szCs w:val="24"/>
    </w:rPr>
  </w:style>
  <w:style w:type="paragraph" w:customStyle="1" w:styleId="DefinitionList">
    <w:name w:val="Definition List"/>
    <w:basedOn w:val="a"/>
    <w:next w:val="DefinitionTerm"/>
    <w:uiPriority w:val="99"/>
    <w:rsid w:val="00DE5246"/>
    <w:pPr>
      <w:autoSpaceDE w:val="0"/>
      <w:autoSpaceDN w:val="0"/>
      <w:adjustRightInd w:val="0"/>
      <w:spacing w:after="0" w:line="240" w:lineRule="auto"/>
      <w:ind w:left="360"/>
    </w:pPr>
    <w:rPr>
      <w:rFonts w:ascii="Times New Roman" w:hAnsi="Times New Roman" w:cs="Times New Roman"/>
      <w:sz w:val="24"/>
      <w:szCs w:val="24"/>
    </w:rPr>
  </w:style>
  <w:style w:type="character" w:customStyle="1" w:styleId="Definition">
    <w:name w:val="Definition"/>
    <w:uiPriority w:val="99"/>
    <w:rsid w:val="00DE5246"/>
    <w:rPr>
      <w:i/>
      <w:iCs/>
    </w:rPr>
  </w:style>
  <w:style w:type="paragraph" w:customStyle="1" w:styleId="H1">
    <w:name w:val="H1"/>
    <w:basedOn w:val="a"/>
    <w:next w:val="a"/>
    <w:uiPriority w:val="99"/>
    <w:rsid w:val="00DE5246"/>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a"/>
    <w:next w:val="a"/>
    <w:uiPriority w:val="99"/>
    <w:rsid w:val="00DE5246"/>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a"/>
    <w:next w:val="a"/>
    <w:uiPriority w:val="99"/>
    <w:rsid w:val="00DE5246"/>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a"/>
    <w:next w:val="a"/>
    <w:uiPriority w:val="99"/>
    <w:rsid w:val="00DE5246"/>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5">
    <w:name w:val="H5"/>
    <w:basedOn w:val="a"/>
    <w:next w:val="a"/>
    <w:uiPriority w:val="99"/>
    <w:rsid w:val="00DE5246"/>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customStyle="1" w:styleId="H6">
    <w:name w:val="H6"/>
    <w:basedOn w:val="a"/>
    <w:next w:val="a"/>
    <w:uiPriority w:val="99"/>
    <w:rsid w:val="00DE5246"/>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customStyle="1" w:styleId="Address">
    <w:name w:val="Address"/>
    <w:basedOn w:val="a"/>
    <w:next w:val="a"/>
    <w:uiPriority w:val="99"/>
    <w:rsid w:val="00DE5246"/>
    <w:pPr>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basedOn w:val="a"/>
    <w:uiPriority w:val="99"/>
    <w:rsid w:val="00DE5246"/>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customStyle="1" w:styleId="CITE">
    <w:name w:val="CITE"/>
    <w:uiPriority w:val="99"/>
    <w:rsid w:val="00DE5246"/>
    <w:rPr>
      <w:i/>
      <w:iCs/>
    </w:rPr>
  </w:style>
  <w:style w:type="character" w:customStyle="1" w:styleId="CODE">
    <w:name w:val="CODE"/>
    <w:uiPriority w:val="99"/>
    <w:rsid w:val="00DE5246"/>
    <w:rPr>
      <w:rFonts w:ascii="Courier New" w:hAnsi="Courier New" w:cs="Courier New"/>
      <w:sz w:val="20"/>
      <w:szCs w:val="20"/>
    </w:rPr>
  </w:style>
  <w:style w:type="character" w:styleId="a3">
    <w:name w:val="Emphasis"/>
    <w:basedOn w:val="a0"/>
    <w:uiPriority w:val="99"/>
    <w:qFormat/>
    <w:rsid w:val="00DE5246"/>
    <w:rPr>
      <w:i/>
      <w:iCs/>
    </w:rPr>
  </w:style>
  <w:style w:type="character" w:styleId="a4">
    <w:name w:val="Hyperlink"/>
    <w:basedOn w:val="a0"/>
    <w:uiPriority w:val="99"/>
    <w:rsid w:val="00DE5246"/>
    <w:rPr>
      <w:color w:val="0000FF"/>
      <w:u w:val="single"/>
    </w:rPr>
  </w:style>
  <w:style w:type="character" w:styleId="a5">
    <w:name w:val="FollowedHyperlink"/>
    <w:basedOn w:val="a0"/>
    <w:uiPriority w:val="99"/>
    <w:rsid w:val="00DE5246"/>
    <w:rPr>
      <w:color w:val="800080"/>
      <w:u w:val="single"/>
    </w:rPr>
  </w:style>
  <w:style w:type="character" w:customStyle="1" w:styleId="Keyboard">
    <w:name w:val="Keyboard"/>
    <w:uiPriority w:val="99"/>
    <w:rsid w:val="00DE5246"/>
    <w:rPr>
      <w:rFonts w:ascii="Courier New" w:hAnsi="Courier New" w:cs="Courier New"/>
      <w:b/>
      <w:bCs/>
      <w:sz w:val="20"/>
      <w:szCs w:val="20"/>
    </w:rPr>
  </w:style>
  <w:style w:type="paragraph" w:customStyle="1" w:styleId="Preformatted">
    <w:name w:val="Preformatted"/>
    <w:basedOn w:val="a"/>
    <w:uiPriority w:val="99"/>
    <w:rsid w:val="00DE524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customStyle="1" w:styleId="z-BottomofForm">
    <w:name w:val="z-Bottom of Form"/>
    <w:next w:val="a"/>
    <w:hidden/>
    <w:uiPriority w:val="99"/>
    <w:rsid w:val="00DE5246"/>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a"/>
    <w:hidden/>
    <w:uiPriority w:val="99"/>
    <w:rsid w:val="00DE5246"/>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Sample">
    <w:name w:val="Sample"/>
    <w:uiPriority w:val="99"/>
    <w:rsid w:val="00DE5246"/>
    <w:rPr>
      <w:rFonts w:ascii="Courier New" w:hAnsi="Courier New" w:cs="Courier New"/>
    </w:rPr>
  </w:style>
  <w:style w:type="character" w:styleId="a6">
    <w:name w:val="Strong"/>
    <w:basedOn w:val="a0"/>
    <w:uiPriority w:val="99"/>
    <w:qFormat/>
    <w:rsid w:val="00DE5246"/>
    <w:rPr>
      <w:b/>
      <w:bCs/>
    </w:rPr>
  </w:style>
  <w:style w:type="character" w:customStyle="1" w:styleId="Typewriter">
    <w:name w:val="Typewriter"/>
    <w:uiPriority w:val="99"/>
    <w:rsid w:val="00DE5246"/>
    <w:rPr>
      <w:rFonts w:ascii="Courier New" w:hAnsi="Courier New" w:cs="Courier New"/>
      <w:sz w:val="20"/>
      <w:szCs w:val="20"/>
    </w:rPr>
  </w:style>
  <w:style w:type="character" w:customStyle="1" w:styleId="Variable">
    <w:name w:val="Variable"/>
    <w:uiPriority w:val="99"/>
    <w:rsid w:val="00DE5246"/>
    <w:rPr>
      <w:i/>
      <w:iCs/>
    </w:rPr>
  </w:style>
  <w:style w:type="character" w:customStyle="1" w:styleId="HTMLMarkup">
    <w:name w:val="HTML Markup"/>
    <w:uiPriority w:val="99"/>
    <w:rsid w:val="00DE5246"/>
    <w:rPr>
      <w:vanish/>
      <w:color w:val="FF0000"/>
    </w:rPr>
  </w:style>
  <w:style w:type="character" w:customStyle="1" w:styleId="Comment">
    <w:name w:val="Comment"/>
    <w:uiPriority w:val="99"/>
    <w:rsid w:val="00DE5246"/>
    <w:rPr>
      <w:vanish/>
    </w:rPr>
  </w:style>
  <w:style w:type="character" w:styleId="a7">
    <w:name w:val="annotation reference"/>
    <w:basedOn w:val="a0"/>
    <w:uiPriority w:val="99"/>
    <w:semiHidden/>
    <w:unhideWhenUsed/>
    <w:rsid w:val="00BB4D08"/>
    <w:rPr>
      <w:sz w:val="16"/>
      <w:szCs w:val="16"/>
    </w:rPr>
  </w:style>
  <w:style w:type="paragraph" w:styleId="a8">
    <w:name w:val="annotation text"/>
    <w:basedOn w:val="a"/>
    <w:link w:val="a9"/>
    <w:uiPriority w:val="99"/>
    <w:semiHidden/>
    <w:unhideWhenUsed/>
    <w:rsid w:val="00BB4D08"/>
    <w:pPr>
      <w:spacing w:line="240" w:lineRule="auto"/>
    </w:pPr>
    <w:rPr>
      <w:sz w:val="20"/>
      <w:szCs w:val="20"/>
    </w:rPr>
  </w:style>
  <w:style w:type="character" w:customStyle="1" w:styleId="a9">
    <w:name w:val="Текст примечания Знак"/>
    <w:basedOn w:val="a0"/>
    <w:link w:val="a8"/>
    <w:uiPriority w:val="99"/>
    <w:semiHidden/>
    <w:rsid w:val="00BB4D08"/>
    <w:rPr>
      <w:sz w:val="20"/>
      <w:szCs w:val="20"/>
    </w:rPr>
  </w:style>
  <w:style w:type="paragraph" w:styleId="aa">
    <w:name w:val="annotation subject"/>
    <w:basedOn w:val="a8"/>
    <w:next w:val="a8"/>
    <w:link w:val="ab"/>
    <w:uiPriority w:val="99"/>
    <w:semiHidden/>
    <w:unhideWhenUsed/>
    <w:rsid w:val="00BB4D08"/>
    <w:rPr>
      <w:b/>
      <w:bCs/>
    </w:rPr>
  </w:style>
  <w:style w:type="character" w:customStyle="1" w:styleId="ab">
    <w:name w:val="Тема примечания Знак"/>
    <w:basedOn w:val="a9"/>
    <w:link w:val="aa"/>
    <w:uiPriority w:val="99"/>
    <w:semiHidden/>
    <w:rsid w:val="00BB4D08"/>
    <w:rPr>
      <w:b/>
      <w:bCs/>
      <w:sz w:val="20"/>
      <w:szCs w:val="20"/>
    </w:rPr>
  </w:style>
  <w:style w:type="paragraph" w:styleId="ac">
    <w:name w:val="Balloon Text"/>
    <w:basedOn w:val="a"/>
    <w:link w:val="ad"/>
    <w:uiPriority w:val="99"/>
    <w:semiHidden/>
    <w:unhideWhenUsed/>
    <w:rsid w:val="00BB4D0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B4D08"/>
    <w:rPr>
      <w:rFonts w:ascii="Segoe UI" w:hAnsi="Segoe UI" w:cs="Segoe UI"/>
      <w:sz w:val="18"/>
      <w:szCs w:val="18"/>
    </w:rPr>
  </w:style>
  <w:style w:type="table" w:styleId="ae">
    <w:name w:val="Table Grid"/>
    <w:basedOn w:val="a1"/>
    <w:uiPriority w:val="39"/>
    <w:rsid w:val="00E57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0D5BC4"/>
    <w:pPr>
      <w:ind w:left="720"/>
      <w:contextualSpacing/>
    </w:pPr>
  </w:style>
  <w:style w:type="paragraph" w:styleId="af0">
    <w:name w:val="header"/>
    <w:basedOn w:val="a"/>
    <w:link w:val="af1"/>
    <w:uiPriority w:val="99"/>
    <w:semiHidden/>
    <w:unhideWhenUsed/>
    <w:rsid w:val="000E7C62"/>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0E7C62"/>
  </w:style>
  <w:style w:type="paragraph" w:styleId="af2">
    <w:name w:val="footer"/>
    <w:basedOn w:val="a"/>
    <w:link w:val="af3"/>
    <w:uiPriority w:val="99"/>
    <w:unhideWhenUsed/>
    <w:rsid w:val="000E7C6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E7C62"/>
  </w:style>
  <w:style w:type="paragraph" w:styleId="af4">
    <w:name w:val="Body Text"/>
    <w:basedOn w:val="a"/>
    <w:link w:val="af5"/>
    <w:rsid w:val="0085233D"/>
    <w:pPr>
      <w:widowControl w:val="0"/>
      <w:suppressAutoHyphens/>
      <w:spacing w:after="140" w:line="288" w:lineRule="auto"/>
    </w:pPr>
    <w:rPr>
      <w:rFonts w:ascii="Liberation Serif;Times New Roma" w:eastAsia="Droid Sans Fallback" w:hAnsi="Liberation Serif;Times New Roma" w:cs="FreeSans"/>
      <w:color w:val="00000A"/>
      <w:sz w:val="24"/>
      <w:szCs w:val="24"/>
      <w:lang w:eastAsia="zh-CN" w:bidi="hi-IN"/>
    </w:rPr>
  </w:style>
  <w:style w:type="character" w:customStyle="1" w:styleId="af5">
    <w:name w:val="Основной текст Знак"/>
    <w:basedOn w:val="a0"/>
    <w:link w:val="af4"/>
    <w:rsid w:val="0085233D"/>
    <w:rPr>
      <w:rFonts w:ascii="Liberation Serif;Times New Roma" w:eastAsia="Droid Sans Fallback" w:hAnsi="Liberation Serif;Times New Roma" w:cs="FreeSans"/>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29494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2602</Words>
  <Characters>14836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Жуков</dc:creator>
  <cp:lastModifiedBy>urist</cp:lastModifiedBy>
  <cp:revision>6</cp:revision>
  <cp:lastPrinted>2022-07-21T09:58:00Z</cp:lastPrinted>
  <dcterms:created xsi:type="dcterms:W3CDTF">2022-09-20T10:45:00Z</dcterms:created>
  <dcterms:modified xsi:type="dcterms:W3CDTF">2022-09-21T07:32:00Z</dcterms:modified>
</cp:coreProperties>
</file>